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7C2ED" w14:textId="0D704284" w:rsidR="003751C9" w:rsidRPr="003751C9" w:rsidRDefault="003751C9" w:rsidP="003751C9">
      <w:pPr>
        <w:pStyle w:val="Heading1"/>
        <w:spacing w:after="240"/>
        <w:rPr>
          <w:b/>
          <w:bCs/>
          <w:color w:val="auto"/>
          <w:sz w:val="28"/>
          <w:szCs w:val="28"/>
        </w:rPr>
      </w:pPr>
      <w:r w:rsidRPr="003751C9">
        <w:rPr>
          <w:b/>
          <w:bCs/>
          <w:color w:val="auto"/>
          <w:sz w:val="28"/>
          <w:szCs w:val="28"/>
        </w:rPr>
        <w:t>Professional Doctorate Experience Survey (PDES) 2021</w:t>
      </w:r>
    </w:p>
    <w:p w14:paraId="70520FEA" w14:textId="77777777" w:rsidR="003751C9" w:rsidRPr="00BC75CB" w:rsidRDefault="003751C9" w:rsidP="003751C9">
      <w:pPr>
        <w:pStyle w:val="Heading2"/>
        <w:numPr>
          <w:ilvl w:val="0"/>
          <w:numId w:val="1"/>
        </w:numPr>
        <w:ind w:left="0" w:hanging="284"/>
        <w:rPr>
          <w:b/>
          <w:sz w:val="24"/>
          <w:szCs w:val="24"/>
        </w:rPr>
      </w:pPr>
      <w:r w:rsidRPr="00BC75CB">
        <w:rPr>
          <w:b/>
          <w:sz w:val="24"/>
          <w:szCs w:val="24"/>
        </w:rPr>
        <w:t>What is PDES and who is involved?</w:t>
      </w:r>
    </w:p>
    <w:p w14:paraId="17397A66" w14:textId="1904E3AD" w:rsidR="003751C9" w:rsidRDefault="003751C9" w:rsidP="003751C9">
      <w:pPr>
        <w:pBdr>
          <w:top w:val="single" w:sz="12" w:space="0" w:color="2F5496" w:themeColor="accent1" w:themeShade="BF"/>
        </w:pBdr>
      </w:pPr>
      <w:r w:rsidRPr="005615D3">
        <w:t>The PDES survey is run internally by the University of Bath, open only to professional doctorate students (’prof docs’).</w:t>
      </w:r>
      <w:r>
        <w:t xml:space="preserve">  PhD students complete the PRES survey (Postgraduate Research Experience Survey), with PDES reflecting the very different student experience of prof docs. PDES is run by the University, so no benchmarking is possible with comparators. </w:t>
      </w:r>
    </w:p>
    <w:p w14:paraId="5270EFC3" w14:textId="77777777" w:rsidR="004D7036" w:rsidRPr="003751C9" w:rsidRDefault="004D7036" w:rsidP="004D7036">
      <w:pPr>
        <w:pStyle w:val="Heading2"/>
        <w:numPr>
          <w:ilvl w:val="0"/>
          <w:numId w:val="1"/>
        </w:numPr>
        <w:ind w:left="0" w:hanging="284"/>
        <w:rPr>
          <w:rFonts w:cstheme="majorHAnsi"/>
          <w:b/>
          <w:bCs/>
          <w:sz w:val="24"/>
          <w:szCs w:val="24"/>
        </w:rPr>
      </w:pPr>
      <w:r w:rsidRPr="003751C9">
        <w:rPr>
          <w:rFonts w:cstheme="majorHAnsi"/>
          <w:b/>
          <w:bCs/>
          <w:sz w:val="24"/>
          <w:szCs w:val="24"/>
        </w:rPr>
        <w:t>Professional doctorates</w:t>
      </w:r>
    </w:p>
    <w:p w14:paraId="51AAEB13" w14:textId="63C6AA79" w:rsidR="004D7036" w:rsidRDefault="004D7036" w:rsidP="004D7036">
      <w:pPr>
        <w:pStyle w:val="ListParagraph"/>
        <w:pBdr>
          <w:top w:val="single" w:sz="12" w:space="1" w:color="2F5496" w:themeColor="accent1" w:themeShade="BF"/>
        </w:pBdr>
        <w:spacing w:after="120"/>
        <w:ind w:left="0"/>
        <w:contextualSpacing w:val="0"/>
      </w:pPr>
      <w:r>
        <w:t xml:space="preserve">Professional doctorates are distance-learning programmes with a heavy emphasis on professional practice. Prof docs remain in their work roles, most only coming to campus for summer schools. 85% of PDES respondents are in paid employment, with </w:t>
      </w:r>
      <w:r w:rsidR="00685D2B">
        <w:t>70</w:t>
      </w:r>
      <w:r>
        <w:t xml:space="preserve">% of those students working more than 30 hours per week. </w:t>
      </w:r>
      <w:r w:rsidR="00685D2B">
        <w:t>66</w:t>
      </w:r>
      <w:r>
        <w:t>% are part-time (</w:t>
      </w:r>
      <w:r w:rsidR="00685D2B">
        <w:t>8</w:t>
      </w:r>
      <w:r>
        <w:t>% of PRES 20</w:t>
      </w:r>
      <w:r w:rsidR="00685D2B">
        <w:t>21</w:t>
      </w:r>
      <w:r>
        <w:t xml:space="preserve"> respondents). Many are returning to higher education after a significant break, with 54% over 41 (7% of PRES 2019 respondents</w:t>
      </w:r>
      <w:r w:rsidR="00B75CF1">
        <w:t xml:space="preserve">, demographic data not </w:t>
      </w:r>
      <w:r w:rsidR="00B128EE">
        <w:t xml:space="preserve">yet </w:t>
      </w:r>
      <w:r w:rsidR="00B75CF1">
        <w:t>available for PRES 2021</w:t>
      </w:r>
      <w:r>
        <w:t>).</w:t>
      </w:r>
    </w:p>
    <w:p w14:paraId="5A888D68" w14:textId="77777777" w:rsidR="004D7036" w:rsidRDefault="004D7036" w:rsidP="004D7036">
      <w:pPr>
        <w:pStyle w:val="ListParagraph"/>
        <w:pBdr>
          <w:top w:val="single" w:sz="12" w:space="1" w:color="2F5496" w:themeColor="accent1" w:themeShade="BF"/>
        </w:pBdr>
        <w:spacing w:after="120"/>
        <w:ind w:left="0"/>
        <w:contextualSpacing w:val="0"/>
      </w:pPr>
      <w:r>
        <w:t>Contact with supervisors is more limited, and engagement with University and SU services is lower. There are around 620 prof docs registered at Bath.</w:t>
      </w:r>
    </w:p>
    <w:p w14:paraId="43A5B2D0" w14:textId="1B50AF04" w:rsidR="004D7036" w:rsidRDefault="004D7036" w:rsidP="004D7036">
      <w:pPr>
        <w:pStyle w:val="ListParagraph"/>
        <w:pBdr>
          <w:top w:val="single" w:sz="12" w:space="1" w:color="2F5496" w:themeColor="accent1" w:themeShade="BF"/>
        </w:pBdr>
        <w:spacing w:after="60"/>
        <w:ind w:left="0"/>
        <w:contextualSpacing w:val="0"/>
      </w:pPr>
      <w:r>
        <w:t xml:space="preserve">Only </w:t>
      </w:r>
      <w:r w:rsidR="001C2DFF">
        <w:t>six</w:t>
      </w:r>
      <w:r>
        <w:t xml:space="preserve"> research programmes in the University are professional doctorates:</w:t>
      </w:r>
    </w:p>
    <w:p w14:paraId="46C99BD8" w14:textId="77777777" w:rsidR="004D7036" w:rsidRDefault="004D7036" w:rsidP="004D7036">
      <w:pPr>
        <w:pStyle w:val="ListParagraph"/>
        <w:numPr>
          <w:ilvl w:val="0"/>
          <w:numId w:val="2"/>
        </w:numPr>
        <w:spacing w:after="40"/>
        <w:ind w:left="499" w:hanging="357"/>
        <w:contextualSpacing w:val="0"/>
      </w:pPr>
      <w:r>
        <w:t>Professional Doctorate in Health (</w:t>
      </w:r>
      <w:proofErr w:type="spellStart"/>
      <w:r>
        <w:t>DHealth</w:t>
      </w:r>
      <w:proofErr w:type="spellEnd"/>
      <w:r>
        <w:t xml:space="preserve">) </w:t>
      </w:r>
    </w:p>
    <w:p w14:paraId="3F6C95D8" w14:textId="77777777" w:rsidR="004D7036" w:rsidRDefault="004D7036" w:rsidP="004D7036">
      <w:pPr>
        <w:pStyle w:val="ListParagraph"/>
        <w:numPr>
          <w:ilvl w:val="0"/>
          <w:numId w:val="2"/>
        </w:numPr>
        <w:spacing w:after="40"/>
        <w:ind w:left="499" w:hanging="357"/>
        <w:contextualSpacing w:val="0"/>
      </w:pPr>
      <w:r>
        <w:t>Professional Doctorate in Policy, Research &amp; Practice (DPRP)</w:t>
      </w:r>
    </w:p>
    <w:p w14:paraId="43BD5A48" w14:textId="77777777" w:rsidR="004D7036" w:rsidRDefault="004D7036" w:rsidP="004D7036">
      <w:pPr>
        <w:pStyle w:val="ListParagraph"/>
        <w:numPr>
          <w:ilvl w:val="0"/>
          <w:numId w:val="2"/>
        </w:numPr>
        <w:spacing w:after="40"/>
        <w:ind w:left="499" w:hanging="357"/>
        <w:contextualSpacing w:val="0"/>
      </w:pPr>
      <w:r>
        <w:t>Professional Doctorate in Education (</w:t>
      </w:r>
      <w:proofErr w:type="spellStart"/>
      <w:r>
        <w:t>DEd</w:t>
      </w:r>
      <w:proofErr w:type="spellEnd"/>
      <w:r>
        <w:t>)</w:t>
      </w:r>
    </w:p>
    <w:p w14:paraId="523D5BB0" w14:textId="77777777" w:rsidR="004D7036" w:rsidRDefault="004D7036" w:rsidP="004D7036">
      <w:pPr>
        <w:pStyle w:val="ListParagraph"/>
        <w:numPr>
          <w:ilvl w:val="0"/>
          <w:numId w:val="2"/>
        </w:numPr>
        <w:spacing w:after="40"/>
        <w:ind w:left="499" w:hanging="357"/>
        <w:contextualSpacing w:val="0"/>
      </w:pPr>
      <w:r>
        <w:t>Professional Doctorate in Clinical Psychology (</w:t>
      </w:r>
      <w:proofErr w:type="spellStart"/>
      <w:r>
        <w:t>DClinPsy</w:t>
      </w:r>
      <w:proofErr w:type="spellEnd"/>
      <w:r>
        <w:t>)</w:t>
      </w:r>
    </w:p>
    <w:p w14:paraId="16F35F7C" w14:textId="77777777" w:rsidR="004D7036" w:rsidRDefault="004D7036" w:rsidP="004D7036">
      <w:pPr>
        <w:pStyle w:val="ListParagraph"/>
        <w:numPr>
          <w:ilvl w:val="0"/>
          <w:numId w:val="2"/>
        </w:numPr>
        <w:spacing w:after="40"/>
        <w:ind w:left="499" w:hanging="357"/>
        <w:contextualSpacing w:val="0"/>
      </w:pPr>
      <w:r>
        <w:t>Doctor of Business Administration in Higher Education Management (DBA)</w:t>
      </w:r>
    </w:p>
    <w:p w14:paraId="6B9F1EE4" w14:textId="00D1CA99" w:rsidR="004D7036" w:rsidRDefault="004D7036" w:rsidP="009313F2">
      <w:pPr>
        <w:pStyle w:val="ListParagraph"/>
        <w:numPr>
          <w:ilvl w:val="0"/>
          <w:numId w:val="2"/>
        </w:numPr>
        <w:spacing w:afterLines="40" w:after="96"/>
        <w:ind w:left="499" w:hanging="357"/>
        <w:contextualSpacing w:val="0"/>
      </w:pPr>
      <w:r>
        <w:t>Doctor of Engineering in Digital Entertainment (DEng)</w:t>
      </w:r>
    </w:p>
    <w:p w14:paraId="29127C76" w14:textId="0725E86D" w:rsidR="009313F2" w:rsidRPr="009313F2" w:rsidRDefault="009313F2" w:rsidP="009313F2">
      <w:pPr>
        <w:pStyle w:val="Heading2"/>
        <w:numPr>
          <w:ilvl w:val="0"/>
          <w:numId w:val="1"/>
        </w:numPr>
        <w:ind w:left="0" w:hanging="284"/>
        <w:rPr>
          <w:b/>
          <w:sz w:val="24"/>
          <w:szCs w:val="24"/>
        </w:rPr>
      </w:pPr>
      <w:r>
        <w:rPr>
          <w:b/>
          <w:sz w:val="24"/>
          <w:szCs w:val="24"/>
        </w:rPr>
        <w:t>Summary</w:t>
      </w:r>
    </w:p>
    <w:p w14:paraId="0B55FDBE" w14:textId="780C0628" w:rsidR="009313F2" w:rsidRDefault="009313F2" w:rsidP="008B5BAD">
      <w:pPr>
        <w:pStyle w:val="ListParagraph"/>
        <w:numPr>
          <w:ilvl w:val="0"/>
          <w:numId w:val="3"/>
        </w:numPr>
        <w:pBdr>
          <w:top w:val="single" w:sz="12" w:space="1" w:color="4472C4" w:themeColor="accent1"/>
        </w:pBdr>
        <w:spacing w:afterLines="40" w:after="96"/>
        <w:ind w:left="426" w:hanging="284"/>
      </w:pPr>
      <w:r w:rsidRPr="009313F2">
        <w:rPr>
          <w:b/>
        </w:rPr>
        <w:t>Low response rate:</w:t>
      </w:r>
      <w:r>
        <w:t xml:space="preserve"> response was 17% (n=110), up slightly </w:t>
      </w:r>
      <w:r w:rsidR="005F6780">
        <w:t>from</w:t>
      </w:r>
      <w:r>
        <w:t xml:space="preserve"> 16% (n=99)</w:t>
      </w:r>
      <w:r w:rsidR="005F6780">
        <w:t xml:space="preserve"> in PDES 2019</w:t>
      </w:r>
      <w:r>
        <w:t xml:space="preserve">, but not close to the </w:t>
      </w:r>
      <w:r w:rsidR="00380655">
        <w:t>28% (n=183) in PDES 2018.</w:t>
      </w:r>
      <w:r w:rsidR="001241E6">
        <w:t xml:space="preserve"> There were only 8 respondents from the Department of Computer Science.</w:t>
      </w:r>
    </w:p>
    <w:p w14:paraId="6D1DA3E9" w14:textId="0A2819D8" w:rsidR="00685D2B" w:rsidRDefault="00685D2B" w:rsidP="006F7784">
      <w:pPr>
        <w:pStyle w:val="ListParagraph"/>
        <w:numPr>
          <w:ilvl w:val="0"/>
          <w:numId w:val="3"/>
        </w:numPr>
        <w:spacing w:afterLines="40" w:after="96"/>
        <w:ind w:left="426" w:hanging="284"/>
      </w:pPr>
      <w:r>
        <w:rPr>
          <w:b/>
        </w:rPr>
        <w:t>Support:</w:t>
      </w:r>
      <w:r>
        <w:t xml:space="preserve"> Only 49% agreed that support for my health and wellbeing meets their needs</w:t>
      </w:r>
      <w:r w:rsidR="00684A35">
        <w:t xml:space="preserve">. In PDES 2019 </w:t>
      </w:r>
      <w:r>
        <w:t>only 32% knew they could consult the PGR Independent Advisor at any time</w:t>
      </w:r>
      <w:r w:rsidR="00684A35">
        <w:t xml:space="preserve"> – that has not been asked in PDES 2021.</w:t>
      </w:r>
    </w:p>
    <w:p w14:paraId="3F7425E5" w14:textId="6FBFD615" w:rsidR="00684A35" w:rsidRDefault="00684A35" w:rsidP="006F7784">
      <w:pPr>
        <w:pStyle w:val="ListParagraph"/>
        <w:numPr>
          <w:ilvl w:val="0"/>
          <w:numId w:val="3"/>
        </w:numPr>
        <w:spacing w:afterLines="40" w:after="96"/>
        <w:ind w:left="426" w:hanging="284"/>
      </w:pPr>
      <w:r>
        <w:rPr>
          <w:b/>
        </w:rPr>
        <w:t>Research community:</w:t>
      </w:r>
      <w:r>
        <w:t xml:space="preserve"> only 4</w:t>
      </w:r>
      <w:r w:rsidR="002B1DB1">
        <w:t>5</w:t>
      </w:r>
      <w:r>
        <w:t xml:space="preserve">% </w:t>
      </w:r>
      <w:r w:rsidR="002B1DB1">
        <w:t>for research culture overall – better than PDES 2019 (39%) but below PRES (54%) and more than half not viewing research culture as sufficient.</w:t>
      </w:r>
    </w:p>
    <w:p w14:paraId="2D84CFAD" w14:textId="1D94D4B7" w:rsidR="00CF34D9" w:rsidRDefault="00CF34D9" w:rsidP="006F7784">
      <w:pPr>
        <w:pStyle w:val="ListParagraph"/>
        <w:numPr>
          <w:ilvl w:val="0"/>
          <w:numId w:val="3"/>
        </w:numPr>
        <w:spacing w:afterLines="40" w:after="96"/>
        <w:ind w:left="426" w:hanging="284"/>
      </w:pPr>
      <w:r>
        <w:rPr>
          <w:b/>
        </w:rPr>
        <w:t>Mental health:</w:t>
      </w:r>
      <w:r>
        <w:t xml:space="preserve"> ‘are you concerned about your mental health’ question removed, replaced with </w:t>
      </w:r>
      <w:r w:rsidRPr="00CF34D9">
        <w:t>‘The support for my health and wellbeing meets my needs (for example, personal tutor, student support and counselling services)’</w:t>
      </w:r>
      <w:r>
        <w:t xml:space="preserve"> with almost consistently lower agreement with the statement than for PRES 2021.</w:t>
      </w:r>
    </w:p>
    <w:p w14:paraId="497B8B68" w14:textId="77777777" w:rsidR="006C2471" w:rsidRDefault="006C2471" w:rsidP="006C2471">
      <w:pPr>
        <w:pStyle w:val="Heading2"/>
        <w:numPr>
          <w:ilvl w:val="0"/>
          <w:numId w:val="1"/>
        </w:numPr>
        <w:ind w:left="0" w:hanging="284"/>
        <w:rPr>
          <w:b/>
          <w:sz w:val="24"/>
          <w:szCs w:val="24"/>
        </w:rPr>
      </w:pPr>
      <w:r w:rsidRPr="003219E0">
        <w:rPr>
          <w:b/>
          <w:sz w:val="24"/>
          <w:szCs w:val="24"/>
        </w:rPr>
        <w:t>Overall satisfaction</w:t>
      </w:r>
    </w:p>
    <w:p w14:paraId="239FEE66" w14:textId="73AAD274" w:rsidR="006C2471" w:rsidRDefault="006C2471" w:rsidP="006C2471">
      <w:pPr>
        <w:pBdr>
          <w:top w:val="single" w:sz="12" w:space="1" w:color="2F5496" w:themeColor="accent1" w:themeShade="BF"/>
        </w:pBdr>
      </w:pPr>
      <w:r>
        <w:t>Overall satisfaction for PDES 2021 was 91%</w:t>
      </w:r>
      <w:r w:rsidR="00363A02">
        <w:t xml:space="preserve">, </w:t>
      </w:r>
      <w:r>
        <w:t xml:space="preserve">markedly up from PDES 2019 at 83% and PDES 2018 at </w:t>
      </w:r>
      <w:proofErr w:type="gramStart"/>
      <w:r>
        <w:t>84%</w:t>
      </w:r>
      <w:r w:rsidR="00363A02">
        <w:t>, and</w:t>
      </w:r>
      <w:proofErr w:type="gramEnd"/>
      <w:r w:rsidR="00363A02">
        <w:t xml:space="preserve"> contrasting with PRES 2021 overall satisfaction at 80%</w:t>
      </w:r>
      <w:r>
        <w:t xml:space="preserve">. </w:t>
      </w:r>
      <w:r w:rsidR="00391C6B">
        <w:t xml:space="preserve">It is possible that a concerted effort by the University to deliver quality distance provision this year has enhanced the programme experience for many prof docs. </w:t>
      </w:r>
      <w:r w:rsidR="00CF34D9">
        <w:t xml:space="preserve">However, the proportion of agreeing that academic support was </w:t>
      </w:r>
      <w:r w:rsidR="00CF34D9">
        <w:lastRenderedPageBreak/>
        <w:t>sufficient (</w:t>
      </w:r>
      <w:r w:rsidR="001241E6">
        <w:t>64%) or that they could access University support (Student Services, Careers Support, etc.) (65%) fell significantly from PDES 2019 and PDES 2018.</w:t>
      </w:r>
    </w:p>
    <w:tbl>
      <w:tblPr>
        <w:tblStyle w:val="TableGrid"/>
        <w:tblW w:w="0" w:type="auto"/>
        <w:tblLook w:val="04A0" w:firstRow="1" w:lastRow="0" w:firstColumn="1" w:lastColumn="0" w:noHBand="0" w:noVBand="1"/>
      </w:tblPr>
      <w:tblGrid>
        <w:gridCol w:w="2291"/>
        <w:gridCol w:w="2290"/>
        <w:gridCol w:w="2286"/>
        <w:gridCol w:w="2149"/>
      </w:tblGrid>
      <w:tr w:rsidR="00380655" w:rsidRPr="009B3D76" w14:paraId="42A9E5A8" w14:textId="0B98DD05" w:rsidTr="005A175E">
        <w:trPr>
          <w:trHeight w:hRule="exact" w:val="340"/>
        </w:trPr>
        <w:tc>
          <w:tcPr>
            <w:tcW w:w="9016" w:type="dxa"/>
            <w:gridSpan w:val="4"/>
            <w:shd w:val="clear" w:color="auto" w:fill="F2F2F2" w:themeFill="background1" w:themeFillShade="F2"/>
          </w:tcPr>
          <w:p w14:paraId="0263D04D" w14:textId="6FAE2B87" w:rsidR="00380655" w:rsidRPr="009B3D76" w:rsidRDefault="00380655" w:rsidP="009313F2">
            <w:pPr>
              <w:rPr>
                <w:i/>
              </w:rPr>
            </w:pPr>
            <w:r w:rsidRPr="009B3D76">
              <w:rPr>
                <w:i/>
              </w:rPr>
              <w:t>Overall satisfaction</w:t>
            </w:r>
          </w:p>
        </w:tc>
      </w:tr>
      <w:tr w:rsidR="00380655" w:rsidRPr="009B3D76" w14:paraId="7892A0D5" w14:textId="4A3AD863" w:rsidTr="00380655">
        <w:trPr>
          <w:trHeight w:hRule="exact" w:val="284"/>
        </w:trPr>
        <w:tc>
          <w:tcPr>
            <w:tcW w:w="2291" w:type="dxa"/>
          </w:tcPr>
          <w:p w14:paraId="0ADC3A0C" w14:textId="7474F2E3" w:rsidR="00380655" w:rsidRPr="003219E0" w:rsidRDefault="00380655" w:rsidP="009313F2">
            <w:pPr>
              <w:rPr>
                <w:b/>
              </w:rPr>
            </w:pPr>
            <w:r w:rsidRPr="003219E0">
              <w:rPr>
                <w:b/>
              </w:rPr>
              <w:t>PDES 20</w:t>
            </w:r>
            <w:r>
              <w:rPr>
                <w:b/>
              </w:rPr>
              <w:t>21</w:t>
            </w:r>
          </w:p>
        </w:tc>
        <w:tc>
          <w:tcPr>
            <w:tcW w:w="2290" w:type="dxa"/>
          </w:tcPr>
          <w:p w14:paraId="3DAB93EF" w14:textId="1AA1A695" w:rsidR="00380655" w:rsidRPr="009B3D76" w:rsidRDefault="00380655" w:rsidP="009313F2">
            <w:pPr>
              <w:rPr>
                <w:b/>
              </w:rPr>
            </w:pPr>
            <w:r w:rsidRPr="009B3D76">
              <w:rPr>
                <w:b/>
              </w:rPr>
              <w:t>P</w:t>
            </w:r>
            <w:r>
              <w:rPr>
                <w:b/>
              </w:rPr>
              <w:t>DES 2019</w:t>
            </w:r>
          </w:p>
        </w:tc>
        <w:tc>
          <w:tcPr>
            <w:tcW w:w="2286" w:type="dxa"/>
          </w:tcPr>
          <w:p w14:paraId="7A570CCA" w14:textId="5AAFD2EE" w:rsidR="00380655" w:rsidRPr="009B3D76" w:rsidRDefault="00380655" w:rsidP="009313F2">
            <w:pPr>
              <w:rPr>
                <w:b/>
              </w:rPr>
            </w:pPr>
            <w:r w:rsidRPr="009B3D76">
              <w:rPr>
                <w:b/>
              </w:rPr>
              <w:t>P</w:t>
            </w:r>
            <w:r>
              <w:rPr>
                <w:b/>
              </w:rPr>
              <w:t>D</w:t>
            </w:r>
            <w:r w:rsidRPr="009B3D76">
              <w:rPr>
                <w:b/>
              </w:rPr>
              <w:t>ES 201</w:t>
            </w:r>
            <w:r>
              <w:rPr>
                <w:b/>
              </w:rPr>
              <w:t>8</w:t>
            </w:r>
          </w:p>
        </w:tc>
        <w:tc>
          <w:tcPr>
            <w:tcW w:w="2149" w:type="dxa"/>
          </w:tcPr>
          <w:p w14:paraId="4E8C3392" w14:textId="1FD8406D" w:rsidR="00380655" w:rsidRPr="009B3D76" w:rsidRDefault="00380655" w:rsidP="009313F2">
            <w:pPr>
              <w:rPr>
                <w:b/>
              </w:rPr>
            </w:pPr>
            <w:r>
              <w:rPr>
                <w:b/>
              </w:rPr>
              <w:t>PRES 2021</w:t>
            </w:r>
          </w:p>
        </w:tc>
      </w:tr>
      <w:tr w:rsidR="00380655" w14:paraId="4C17E490" w14:textId="73A33E34" w:rsidTr="00380655">
        <w:trPr>
          <w:trHeight w:hRule="exact" w:val="284"/>
        </w:trPr>
        <w:tc>
          <w:tcPr>
            <w:tcW w:w="2291" w:type="dxa"/>
          </w:tcPr>
          <w:p w14:paraId="2C310A89" w14:textId="6C4B721C" w:rsidR="00380655" w:rsidRDefault="00380655" w:rsidP="00D97EE4">
            <w:pPr>
              <w:spacing w:after="240"/>
            </w:pPr>
            <w:r>
              <w:t>91%</w:t>
            </w:r>
          </w:p>
        </w:tc>
        <w:tc>
          <w:tcPr>
            <w:tcW w:w="2290" w:type="dxa"/>
          </w:tcPr>
          <w:p w14:paraId="706DE6AF" w14:textId="435B6102" w:rsidR="00380655" w:rsidRDefault="00380655" w:rsidP="009313F2">
            <w:r>
              <w:t>83%</w:t>
            </w:r>
          </w:p>
        </w:tc>
        <w:tc>
          <w:tcPr>
            <w:tcW w:w="2286" w:type="dxa"/>
          </w:tcPr>
          <w:p w14:paraId="4337BB43" w14:textId="7D361417" w:rsidR="00380655" w:rsidRDefault="00380655" w:rsidP="009313F2">
            <w:r>
              <w:t>84%</w:t>
            </w:r>
          </w:p>
        </w:tc>
        <w:tc>
          <w:tcPr>
            <w:tcW w:w="2149" w:type="dxa"/>
          </w:tcPr>
          <w:p w14:paraId="58964CBF" w14:textId="0AD93603" w:rsidR="00380655" w:rsidRDefault="00363A02" w:rsidP="009313F2">
            <w:r>
              <w:t>80%</w:t>
            </w:r>
          </w:p>
        </w:tc>
      </w:tr>
    </w:tbl>
    <w:p w14:paraId="63D8A16C" w14:textId="7965A9CE" w:rsidR="004D7036" w:rsidRDefault="004D7036" w:rsidP="00D97EE4">
      <w:pPr>
        <w:pStyle w:val="Heading2"/>
        <w:numPr>
          <w:ilvl w:val="0"/>
          <w:numId w:val="1"/>
        </w:numPr>
        <w:spacing w:before="360"/>
        <w:ind w:left="0" w:hanging="284"/>
        <w:rPr>
          <w:b/>
          <w:sz w:val="24"/>
          <w:szCs w:val="24"/>
        </w:rPr>
      </w:pPr>
      <w:r>
        <w:rPr>
          <w:b/>
          <w:sz w:val="24"/>
          <w:szCs w:val="24"/>
        </w:rPr>
        <w:t>Highlighted</w:t>
      </w:r>
      <w:r w:rsidRPr="00BC75CB">
        <w:rPr>
          <w:b/>
          <w:sz w:val="24"/>
          <w:szCs w:val="24"/>
        </w:rPr>
        <w:t xml:space="preserve"> issues</w:t>
      </w:r>
    </w:p>
    <w:p w14:paraId="2F57F382" w14:textId="26E32935" w:rsidR="004D7036" w:rsidRDefault="004D7036" w:rsidP="004D7036">
      <w:pPr>
        <w:pStyle w:val="ListParagraph"/>
        <w:pBdr>
          <w:top w:val="single" w:sz="12" w:space="1" w:color="2F5496" w:themeColor="accent1" w:themeShade="BF"/>
        </w:pBdr>
        <w:spacing w:after="120"/>
        <w:ind w:hanging="720"/>
        <w:contextualSpacing w:val="0"/>
      </w:pPr>
      <w:r>
        <w:t xml:space="preserve">Areas with low agreement that provision is satisfactory (under </w:t>
      </w:r>
      <w:r w:rsidR="006C2471">
        <w:t>6</w:t>
      </w:r>
      <w:r>
        <w:t>5%):</w:t>
      </w:r>
    </w:p>
    <w:tbl>
      <w:tblPr>
        <w:tblStyle w:val="TableGrid"/>
        <w:tblpPr w:leftFromText="180" w:rightFromText="180" w:vertAnchor="page" w:horzAnchor="margin" w:tblpY="4255"/>
        <w:tblW w:w="0" w:type="auto"/>
        <w:tblLook w:val="04A0" w:firstRow="1" w:lastRow="0" w:firstColumn="1" w:lastColumn="0" w:noHBand="0" w:noVBand="1"/>
      </w:tblPr>
      <w:tblGrid>
        <w:gridCol w:w="6195"/>
        <w:gridCol w:w="1072"/>
        <w:gridCol w:w="905"/>
        <w:gridCol w:w="844"/>
      </w:tblGrid>
      <w:tr w:rsidR="001241E6" w14:paraId="75C4176E" w14:textId="77777777" w:rsidTr="001241E6">
        <w:trPr>
          <w:trHeight w:val="416"/>
        </w:trPr>
        <w:tc>
          <w:tcPr>
            <w:tcW w:w="9016" w:type="dxa"/>
            <w:gridSpan w:val="4"/>
            <w:shd w:val="clear" w:color="auto" w:fill="E7E6E6" w:themeFill="background2"/>
            <w:vAlign w:val="center"/>
          </w:tcPr>
          <w:p w14:paraId="71BCDF01" w14:textId="77777777" w:rsidR="001241E6" w:rsidRPr="00380655" w:rsidRDefault="001241E6" w:rsidP="001241E6">
            <w:pPr>
              <w:rPr>
                <w:i/>
                <w:iCs/>
              </w:rPr>
            </w:pPr>
            <w:r w:rsidRPr="00380655">
              <w:rPr>
                <w:i/>
                <w:iCs/>
              </w:rPr>
              <w:t>Highlighted issues</w:t>
            </w:r>
          </w:p>
        </w:tc>
      </w:tr>
      <w:tr w:rsidR="001241E6" w14:paraId="0B933E5A" w14:textId="77777777" w:rsidTr="001241E6">
        <w:tc>
          <w:tcPr>
            <w:tcW w:w="6195" w:type="dxa"/>
          </w:tcPr>
          <w:p w14:paraId="7EC3D0B7" w14:textId="77777777" w:rsidR="001241E6" w:rsidRDefault="001241E6" w:rsidP="001241E6"/>
        </w:tc>
        <w:tc>
          <w:tcPr>
            <w:tcW w:w="1072" w:type="dxa"/>
          </w:tcPr>
          <w:p w14:paraId="392B0321" w14:textId="77777777" w:rsidR="001241E6" w:rsidRDefault="001241E6" w:rsidP="001241E6">
            <w:r>
              <w:t>PDES 2021</w:t>
            </w:r>
          </w:p>
        </w:tc>
        <w:tc>
          <w:tcPr>
            <w:tcW w:w="905" w:type="dxa"/>
          </w:tcPr>
          <w:p w14:paraId="4223CC33" w14:textId="77777777" w:rsidR="001241E6" w:rsidRDefault="001241E6" w:rsidP="001241E6">
            <w:r>
              <w:t>PDES 2019</w:t>
            </w:r>
          </w:p>
        </w:tc>
        <w:tc>
          <w:tcPr>
            <w:tcW w:w="844" w:type="dxa"/>
          </w:tcPr>
          <w:p w14:paraId="725D97BE" w14:textId="77777777" w:rsidR="001241E6" w:rsidRDefault="001241E6" w:rsidP="001241E6">
            <w:r>
              <w:t>PDES 2018</w:t>
            </w:r>
          </w:p>
        </w:tc>
      </w:tr>
      <w:tr w:rsidR="001241E6" w14:paraId="32040D64" w14:textId="77777777" w:rsidTr="001241E6">
        <w:trPr>
          <w:trHeight w:val="454"/>
        </w:trPr>
        <w:tc>
          <w:tcPr>
            <w:tcW w:w="6195" w:type="dxa"/>
          </w:tcPr>
          <w:p w14:paraId="2ACBAC95" w14:textId="77777777" w:rsidR="001241E6" w:rsidRDefault="001241E6" w:rsidP="001241E6">
            <w:r>
              <w:t>S</w:t>
            </w:r>
            <w:r w:rsidRPr="00087B46">
              <w:t xml:space="preserve">upervisor/s help identify my training and development needs </w:t>
            </w:r>
          </w:p>
        </w:tc>
        <w:tc>
          <w:tcPr>
            <w:tcW w:w="1072" w:type="dxa"/>
          </w:tcPr>
          <w:p w14:paraId="62A89835" w14:textId="77777777" w:rsidR="001241E6" w:rsidRDefault="001241E6" w:rsidP="001241E6">
            <w:r>
              <w:t>63%</w:t>
            </w:r>
          </w:p>
        </w:tc>
        <w:tc>
          <w:tcPr>
            <w:tcW w:w="905" w:type="dxa"/>
          </w:tcPr>
          <w:p w14:paraId="78E41F6A" w14:textId="77777777" w:rsidR="001241E6" w:rsidRDefault="001241E6" w:rsidP="001241E6">
            <w:r>
              <w:t>71%</w:t>
            </w:r>
          </w:p>
        </w:tc>
        <w:tc>
          <w:tcPr>
            <w:tcW w:w="844" w:type="dxa"/>
          </w:tcPr>
          <w:p w14:paraId="62961081" w14:textId="77777777" w:rsidR="001241E6" w:rsidRDefault="001241E6" w:rsidP="001241E6">
            <w:r>
              <w:t>75%</w:t>
            </w:r>
          </w:p>
        </w:tc>
      </w:tr>
      <w:tr w:rsidR="001241E6" w14:paraId="5ABE2B4E" w14:textId="77777777" w:rsidTr="001241E6">
        <w:trPr>
          <w:trHeight w:val="454"/>
        </w:trPr>
        <w:tc>
          <w:tcPr>
            <w:tcW w:w="6195" w:type="dxa"/>
          </w:tcPr>
          <w:p w14:paraId="608277B7" w14:textId="77777777" w:rsidR="001241E6" w:rsidRPr="003751C9" w:rsidRDefault="001241E6" w:rsidP="001241E6">
            <w:r>
              <w:t>F</w:t>
            </w:r>
            <w:r w:rsidRPr="00157C09">
              <w:t>inal assessment procedures for my degree are clear, incl</w:t>
            </w:r>
            <w:r>
              <w:t xml:space="preserve">. </w:t>
            </w:r>
            <w:r w:rsidRPr="00157C09">
              <w:t>viva</w:t>
            </w:r>
          </w:p>
        </w:tc>
        <w:tc>
          <w:tcPr>
            <w:tcW w:w="1072" w:type="dxa"/>
          </w:tcPr>
          <w:p w14:paraId="08377EC7" w14:textId="77777777" w:rsidR="001241E6" w:rsidRDefault="001241E6" w:rsidP="001241E6">
            <w:r>
              <w:t>60%</w:t>
            </w:r>
          </w:p>
        </w:tc>
        <w:tc>
          <w:tcPr>
            <w:tcW w:w="905" w:type="dxa"/>
          </w:tcPr>
          <w:p w14:paraId="54073CDB" w14:textId="77777777" w:rsidR="001241E6" w:rsidRDefault="001241E6" w:rsidP="001241E6">
            <w:r>
              <w:t>66%</w:t>
            </w:r>
          </w:p>
        </w:tc>
        <w:tc>
          <w:tcPr>
            <w:tcW w:w="844" w:type="dxa"/>
          </w:tcPr>
          <w:p w14:paraId="34B68FFA" w14:textId="77777777" w:rsidR="001241E6" w:rsidRDefault="001241E6" w:rsidP="001241E6">
            <w:r>
              <w:t>77%</w:t>
            </w:r>
          </w:p>
        </w:tc>
      </w:tr>
      <w:tr w:rsidR="001241E6" w14:paraId="153BC3DF" w14:textId="77777777" w:rsidTr="001241E6">
        <w:trPr>
          <w:trHeight w:val="454"/>
        </w:trPr>
        <w:tc>
          <w:tcPr>
            <w:tcW w:w="6195" w:type="dxa"/>
          </w:tcPr>
          <w:p w14:paraId="4C904619" w14:textId="77777777" w:rsidR="001241E6" w:rsidRPr="00157C09" w:rsidRDefault="001241E6" w:rsidP="001241E6">
            <w:r>
              <w:t>Transition from taught phase to research phase clear and simple</w:t>
            </w:r>
          </w:p>
        </w:tc>
        <w:tc>
          <w:tcPr>
            <w:tcW w:w="1072" w:type="dxa"/>
          </w:tcPr>
          <w:p w14:paraId="55DE0319" w14:textId="77777777" w:rsidR="001241E6" w:rsidRDefault="001241E6" w:rsidP="001241E6">
            <w:r>
              <w:t>34%</w:t>
            </w:r>
          </w:p>
        </w:tc>
        <w:tc>
          <w:tcPr>
            <w:tcW w:w="905" w:type="dxa"/>
          </w:tcPr>
          <w:p w14:paraId="4129C401" w14:textId="77777777" w:rsidR="001241E6" w:rsidRDefault="001241E6" w:rsidP="001241E6">
            <w:r>
              <w:t>61%</w:t>
            </w:r>
          </w:p>
        </w:tc>
        <w:tc>
          <w:tcPr>
            <w:tcW w:w="844" w:type="dxa"/>
          </w:tcPr>
          <w:p w14:paraId="7A511FBE" w14:textId="77777777" w:rsidR="001241E6" w:rsidRDefault="001241E6" w:rsidP="001241E6">
            <w:r>
              <w:t>65%</w:t>
            </w:r>
          </w:p>
        </w:tc>
      </w:tr>
      <w:tr w:rsidR="001241E6" w14:paraId="6CAF4E86" w14:textId="77777777" w:rsidTr="001241E6">
        <w:trPr>
          <w:trHeight w:val="454"/>
        </w:trPr>
        <w:tc>
          <w:tcPr>
            <w:tcW w:w="6195" w:type="dxa"/>
          </w:tcPr>
          <w:p w14:paraId="30D601A1" w14:textId="77777777" w:rsidR="001241E6" w:rsidRDefault="001241E6" w:rsidP="001241E6">
            <w:r>
              <w:t>Frequent opportunities to discuss research with other students</w:t>
            </w:r>
          </w:p>
        </w:tc>
        <w:tc>
          <w:tcPr>
            <w:tcW w:w="1072" w:type="dxa"/>
          </w:tcPr>
          <w:p w14:paraId="1D093922" w14:textId="77777777" w:rsidR="001241E6" w:rsidRDefault="001241E6" w:rsidP="001241E6">
            <w:r>
              <w:t>39%</w:t>
            </w:r>
          </w:p>
        </w:tc>
        <w:tc>
          <w:tcPr>
            <w:tcW w:w="905" w:type="dxa"/>
          </w:tcPr>
          <w:p w14:paraId="05E1974F" w14:textId="77777777" w:rsidR="001241E6" w:rsidRDefault="001241E6" w:rsidP="001241E6">
            <w:r>
              <w:t>66%</w:t>
            </w:r>
          </w:p>
        </w:tc>
        <w:tc>
          <w:tcPr>
            <w:tcW w:w="844" w:type="dxa"/>
          </w:tcPr>
          <w:p w14:paraId="3A766FE4" w14:textId="77777777" w:rsidR="001241E6" w:rsidRDefault="001241E6" w:rsidP="001241E6">
            <w:r>
              <w:t>53%</w:t>
            </w:r>
          </w:p>
        </w:tc>
      </w:tr>
      <w:tr w:rsidR="001241E6" w14:paraId="408FCFBA" w14:textId="77777777" w:rsidTr="001241E6">
        <w:trPr>
          <w:trHeight w:val="454"/>
        </w:trPr>
        <w:tc>
          <w:tcPr>
            <w:tcW w:w="6195" w:type="dxa"/>
          </w:tcPr>
          <w:p w14:paraId="1C645C93" w14:textId="77777777" w:rsidR="001241E6" w:rsidRDefault="001241E6" w:rsidP="001241E6">
            <w:r>
              <w:t>R</w:t>
            </w:r>
            <w:r w:rsidRPr="00157C09">
              <w:t>esearch ambience in department or faculty stimulates</w:t>
            </w:r>
            <w:r>
              <w:t xml:space="preserve"> </w:t>
            </w:r>
            <w:r w:rsidRPr="00157C09">
              <w:t>work</w:t>
            </w:r>
          </w:p>
        </w:tc>
        <w:tc>
          <w:tcPr>
            <w:tcW w:w="1072" w:type="dxa"/>
          </w:tcPr>
          <w:p w14:paraId="51402A79" w14:textId="77777777" w:rsidR="001241E6" w:rsidRDefault="001241E6" w:rsidP="001241E6">
            <w:r>
              <w:t>49%</w:t>
            </w:r>
          </w:p>
        </w:tc>
        <w:tc>
          <w:tcPr>
            <w:tcW w:w="905" w:type="dxa"/>
          </w:tcPr>
          <w:p w14:paraId="25AA5134" w14:textId="77777777" w:rsidR="001241E6" w:rsidRDefault="001241E6" w:rsidP="001241E6">
            <w:r>
              <w:t>36%</w:t>
            </w:r>
          </w:p>
        </w:tc>
        <w:tc>
          <w:tcPr>
            <w:tcW w:w="844" w:type="dxa"/>
          </w:tcPr>
          <w:p w14:paraId="11FA0B4A" w14:textId="77777777" w:rsidR="001241E6" w:rsidRDefault="001241E6" w:rsidP="001241E6">
            <w:r>
              <w:t>52%</w:t>
            </w:r>
          </w:p>
        </w:tc>
      </w:tr>
      <w:tr w:rsidR="001241E6" w14:paraId="7CD52638" w14:textId="77777777" w:rsidTr="001241E6">
        <w:trPr>
          <w:trHeight w:val="454"/>
        </w:trPr>
        <w:tc>
          <w:tcPr>
            <w:tcW w:w="6195" w:type="dxa"/>
          </w:tcPr>
          <w:p w14:paraId="6820F519" w14:textId="77777777" w:rsidR="001241E6" w:rsidRPr="00157C09" w:rsidRDefault="001241E6" w:rsidP="001241E6">
            <w:r>
              <w:t>Opportunities to become involved in wider research community</w:t>
            </w:r>
          </w:p>
        </w:tc>
        <w:tc>
          <w:tcPr>
            <w:tcW w:w="1072" w:type="dxa"/>
          </w:tcPr>
          <w:p w14:paraId="5367BAD0" w14:textId="77777777" w:rsidR="001241E6" w:rsidRDefault="001241E6" w:rsidP="001241E6">
            <w:r>
              <w:t>46%</w:t>
            </w:r>
          </w:p>
        </w:tc>
        <w:tc>
          <w:tcPr>
            <w:tcW w:w="905" w:type="dxa"/>
          </w:tcPr>
          <w:p w14:paraId="4D76ABA2" w14:textId="77777777" w:rsidR="001241E6" w:rsidRDefault="001241E6" w:rsidP="001241E6">
            <w:r>
              <w:t>29%</w:t>
            </w:r>
          </w:p>
        </w:tc>
        <w:tc>
          <w:tcPr>
            <w:tcW w:w="844" w:type="dxa"/>
          </w:tcPr>
          <w:p w14:paraId="5CA3392C" w14:textId="77777777" w:rsidR="001241E6" w:rsidRDefault="001241E6" w:rsidP="001241E6">
            <w:r>
              <w:t>39%</w:t>
            </w:r>
          </w:p>
        </w:tc>
      </w:tr>
      <w:tr w:rsidR="001241E6" w14:paraId="31046380" w14:textId="77777777" w:rsidTr="001241E6">
        <w:trPr>
          <w:trHeight w:val="454"/>
        </w:trPr>
        <w:tc>
          <w:tcPr>
            <w:tcW w:w="6195" w:type="dxa"/>
          </w:tcPr>
          <w:p w14:paraId="18283F5D" w14:textId="77777777" w:rsidR="001241E6" w:rsidRDefault="001241E6" w:rsidP="001241E6">
            <w:r>
              <w:t>Clear how students’ feedback on the course has been acted on.</w:t>
            </w:r>
          </w:p>
        </w:tc>
        <w:tc>
          <w:tcPr>
            <w:tcW w:w="1072" w:type="dxa"/>
          </w:tcPr>
          <w:p w14:paraId="5B138091" w14:textId="77777777" w:rsidR="001241E6" w:rsidRDefault="001241E6" w:rsidP="001241E6">
            <w:r>
              <w:t>64%</w:t>
            </w:r>
          </w:p>
        </w:tc>
        <w:tc>
          <w:tcPr>
            <w:tcW w:w="905" w:type="dxa"/>
          </w:tcPr>
          <w:p w14:paraId="163813D8" w14:textId="77777777" w:rsidR="001241E6" w:rsidRDefault="001241E6" w:rsidP="001241E6">
            <w:r>
              <w:t>87%</w:t>
            </w:r>
          </w:p>
        </w:tc>
        <w:tc>
          <w:tcPr>
            <w:tcW w:w="844" w:type="dxa"/>
          </w:tcPr>
          <w:p w14:paraId="005DFECB" w14:textId="77777777" w:rsidR="001241E6" w:rsidRDefault="001241E6" w:rsidP="001241E6">
            <w:r>
              <w:t>64%</w:t>
            </w:r>
          </w:p>
        </w:tc>
      </w:tr>
      <w:tr w:rsidR="001241E6" w14:paraId="368DAADC" w14:textId="77777777" w:rsidTr="001241E6">
        <w:trPr>
          <w:trHeight w:hRule="exact" w:val="624"/>
        </w:trPr>
        <w:tc>
          <w:tcPr>
            <w:tcW w:w="6195" w:type="dxa"/>
          </w:tcPr>
          <w:p w14:paraId="1069F05C" w14:textId="77777777" w:rsidR="001241E6" w:rsidRPr="00E27A25" w:rsidRDefault="001241E6" w:rsidP="001241E6">
            <w:r>
              <w:t>Access to appropriate University support (Student Services, Careers support etc.) when studying remotely</w:t>
            </w:r>
          </w:p>
        </w:tc>
        <w:tc>
          <w:tcPr>
            <w:tcW w:w="1072" w:type="dxa"/>
          </w:tcPr>
          <w:p w14:paraId="4B36A687" w14:textId="77777777" w:rsidR="001241E6" w:rsidRDefault="001241E6" w:rsidP="001241E6">
            <w:r>
              <w:t>65%</w:t>
            </w:r>
          </w:p>
        </w:tc>
        <w:tc>
          <w:tcPr>
            <w:tcW w:w="905" w:type="dxa"/>
          </w:tcPr>
          <w:p w14:paraId="0A9F7039" w14:textId="77777777" w:rsidR="001241E6" w:rsidRDefault="001241E6" w:rsidP="001241E6">
            <w:r>
              <w:t>80%*</w:t>
            </w:r>
          </w:p>
        </w:tc>
        <w:tc>
          <w:tcPr>
            <w:tcW w:w="844" w:type="dxa"/>
          </w:tcPr>
          <w:p w14:paraId="21A0F2C1" w14:textId="77777777" w:rsidR="001241E6" w:rsidRDefault="001241E6" w:rsidP="001241E6">
            <w:r>
              <w:t>86%*</w:t>
            </w:r>
          </w:p>
        </w:tc>
      </w:tr>
      <w:tr w:rsidR="001241E6" w14:paraId="2AB3AE26" w14:textId="77777777" w:rsidTr="001241E6">
        <w:trPr>
          <w:trHeight w:val="624"/>
        </w:trPr>
        <w:tc>
          <w:tcPr>
            <w:tcW w:w="6195" w:type="dxa"/>
          </w:tcPr>
          <w:p w14:paraId="73E07E1B" w14:textId="77777777" w:rsidR="001241E6" w:rsidRDefault="001241E6" w:rsidP="001241E6">
            <w:r>
              <w:t>Support for my health and wellbeing meets needs (personal tutor, student support and counselling services, etc.)</w:t>
            </w:r>
          </w:p>
        </w:tc>
        <w:tc>
          <w:tcPr>
            <w:tcW w:w="1072" w:type="dxa"/>
          </w:tcPr>
          <w:p w14:paraId="0652B6E4" w14:textId="77777777" w:rsidR="001241E6" w:rsidRDefault="001241E6" w:rsidP="001241E6">
            <w:r>
              <w:t>49%</w:t>
            </w:r>
          </w:p>
        </w:tc>
        <w:tc>
          <w:tcPr>
            <w:tcW w:w="905" w:type="dxa"/>
          </w:tcPr>
          <w:p w14:paraId="2E3EFDA7" w14:textId="77777777" w:rsidR="001241E6" w:rsidRDefault="001241E6" w:rsidP="001241E6">
            <w:r>
              <w:t>47%**</w:t>
            </w:r>
          </w:p>
        </w:tc>
        <w:tc>
          <w:tcPr>
            <w:tcW w:w="844" w:type="dxa"/>
          </w:tcPr>
          <w:p w14:paraId="4195CBAE" w14:textId="77777777" w:rsidR="001241E6" w:rsidRDefault="001241E6" w:rsidP="001241E6">
            <w:r>
              <w:t>49%**</w:t>
            </w:r>
          </w:p>
        </w:tc>
      </w:tr>
      <w:tr w:rsidR="001241E6" w14:paraId="01111A6D" w14:textId="77777777" w:rsidTr="001241E6">
        <w:trPr>
          <w:trHeight w:val="454"/>
        </w:trPr>
        <w:tc>
          <w:tcPr>
            <w:tcW w:w="6195" w:type="dxa"/>
          </w:tcPr>
          <w:p w14:paraId="4A2CBCC6" w14:textId="77777777" w:rsidR="001241E6" w:rsidRDefault="001241E6" w:rsidP="001241E6">
            <w:r>
              <w:t>A</w:t>
            </w:r>
            <w:r w:rsidRPr="001F740E">
              <w:t xml:space="preserve">cademic support is sufficient </w:t>
            </w:r>
          </w:p>
        </w:tc>
        <w:tc>
          <w:tcPr>
            <w:tcW w:w="1072" w:type="dxa"/>
          </w:tcPr>
          <w:p w14:paraId="3152D105" w14:textId="77777777" w:rsidR="001241E6" w:rsidRDefault="001241E6" w:rsidP="001241E6">
            <w:r>
              <w:t>64%</w:t>
            </w:r>
          </w:p>
        </w:tc>
        <w:tc>
          <w:tcPr>
            <w:tcW w:w="905" w:type="dxa"/>
          </w:tcPr>
          <w:p w14:paraId="51298588" w14:textId="77777777" w:rsidR="001241E6" w:rsidRDefault="001241E6" w:rsidP="001241E6">
            <w:r>
              <w:t>81%</w:t>
            </w:r>
          </w:p>
        </w:tc>
        <w:tc>
          <w:tcPr>
            <w:tcW w:w="844" w:type="dxa"/>
          </w:tcPr>
          <w:p w14:paraId="40F48EA5" w14:textId="77777777" w:rsidR="001241E6" w:rsidRDefault="001241E6" w:rsidP="001241E6">
            <w:r>
              <w:t>81%</w:t>
            </w:r>
          </w:p>
        </w:tc>
      </w:tr>
    </w:tbl>
    <w:p w14:paraId="68568AC1" w14:textId="591097CC" w:rsidR="00487A6F" w:rsidRPr="005C75C0" w:rsidRDefault="00487A6F" w:rsidP="005C75C0">
      <w:pPr>
        <w:spacing w:before="120" w:after="120"/>
        <w:rPr>
          <w:sz w:val="20"/>
          <w:szCs w:val="20"/>
        </w:rPr>
      </w:pPr>
      <w:r w:rsidRPr="005C75C0">
        <w:rPr>
          <w:sz w:val="20"/>
          <w:szCs w:val="20"/>
        </w:rPr>
        <w:t>* PDES 20</w:t>
      </w:r>
      <w:r w:rsidR="005C75C0" w:rsidRPr="005C75C0">
        <w:rPr>
          <w:sz w:val="20"/>
          <w:szCs w:val="20"/>
        </w:rPr>
        <w:t>19</w:t>
      </w:r>
      <w:r w:rsidRPr="005C75C0">
        <w:rPr>
          <w:sz w:val="20"/>
          <w:szCs w:val="20"/>
        </w:rPr>
        <w:t xml:space="preserve"> </w:t>
      </w:r>
      <w:r w:rsidR="004224F0">
        <w:rPr>
          <w:sz w:val="20"/>
          <w:szCs w:val="20"/>
        </w:rPr>
        <w:t xml:space="preserve">and 2018 </w:t>
      </w:r>
      <w:r w:rsidRPr="005C75C0">
        <w:rPr>
          <w:sz w:val="20"/>
          <w:szCs w:val="20"/>
        </w:rPr>
        <w:t xml:space="preserve">closest equivalent question </w:t>
      </w:r>
      <w:proofErr w:type="gramStart"/>
      <w:r w:rsidRPr="005C75C0">
        <w:rPr>
          <w:sz w:val="20"/>
          <w:szCs w:val="20"/>
        </w:rPr>
        <w:t>‘</w:t>
      </w:r>
      <w:r w:rsidR="00684A35" w:rsidRPr="005C75C0">
        <w:rPr>
          <w:sz w:val="20"/>
          <w:szCs w:val="20"/>
        </w:rPr>
        <w:t xml:space="preserve"> </w:t>
      </w:r>
      <w:r w:rsidRPr="005C75C0">
        <w:rPr>
          <w:sz w:val="20"/>
          <w:szCs w:val="20"/>
        </w:rPr>
        <w:t>I</w:t>
      </w:r>
      <w:proofErr w:type="gramEnd"/>
      <w:r w:rsidRPr="005C75C0">
        <w:rPr>
          <w:sz w:val="20"/>
          <w:szCs w:val="20"/>
        </w:rPr>
        <w:t xml:space="preserve"> feel that the administrative support I receive during my programme is sufficient for my needs’</w:t>
      </w:r>
    </w:p>
    <w:p w14:paraId="16A9BDDB" w14:textId="01795483" w:rsidR="005C75C0" w:rsidRPr="005C75C0" w:rsidRDefault="005C75C0" w:rsidP="00487A6F">
      <w:pPr>
        <w:rPr>
          <w:sz w:val="20"/>
          <w:szCs w:val="20"/>
        </w:rPr>
      </w:pPr>
      <w:r w:rsidRPr="005C75C0">
        <w:rPr>
          <w:sz w:val="20"/>
          <w:szCs w:val="20"/>
        </w:rPr>
        <w:t xml:space="preserve">** PDES 2019 </w:t>
      </w:r>
      <w:r w:rsidR="004224F0">
        <w:rPr>
          <w:sz w:val="20"/>
          <w:szCs w:val="20"/>
        </w:rPr>
        <w:t xml:space="preserve">and 2018 </w:t>
      </w:r>
      <w:r w:rsidRPr="005C75C0">
        <w:rPr>
          <w:sz w:val="20"/>
          <w:szCs w:val="20"/>
        </w:rPr>
        <w:t>closest equivalent question ‘I feel that the pastoral support I receive during my programme is sufficient for my needs’</w:t>
      </w:r>
      <w:r w:rsidRPr="005C75C0">
        <w:rPr>
          <w:sz w:val="20"/>
          <w:szCs w:val="20"/>
        </w:rPr>
        <w:cr/>
      </w:r>
    </w:p>
    <w:p w14:paraId="3A7AEDE3" w14:textId="3E0531DC" w:rsidR="004D7036" w:rsidRDefault="00684A35" w:rsidP="00684A35">
      <w:pPr>
        <w:pStyle w:val="Heading2"/>
        <w:numPr>
          <w:ilvl w:val="0"/>
          <w:numId w:val="1"/>
        </w:numPr>
        <w:spacing w:before="240"/>
        <w:ind w:left="0" w:hanging="284"/>
        <w:rPr>
          <w:b/>
          <w:sz w:val="24"/>
          <w:szCs w:val="24"/>
        </w:rPr>
      </w:pPr>
      <w:r>
        <w:rPr>
          <w:b/>
          <w:sz w:val="24"/>
          <w:szCs w:val="24"/>
        </w:rPr>
        <w:t>Mental health</w:t>
      </w:r>
    </w:p>
    <w:p w14:paraId="0DDD47E7" w14:textId="1D7F1CDB" w:rsidR="0025050A" w:rsidRDefault="00684A35" w:rsidP="000908C8">
      <w:pPr>
        <w:pStyle w:val="ListParagraph"/>
        <w:pBdr>
          <w:top w:val="single" w:sz="18" w:space="1" w:color="4472C4" w:themeColor="accent1"/>
        </w:pBdr>
        <w:spacing w:after="120"/>
        <w:ind w:left="0"/>
        <w:contextualSpacing w:val="0"/>
      </w:pPr>
      <w:r>
        <w:t xml:space="preserve">The question ‘are you concerned about your mental health’ was not asked in PDES 2021, removed since PDES 2019. The question </w:t>
      </w:r>
      <w:bookmarkStart w:id="0" w:name="_Hlk82527640"/>
      <w:r>
        <w:t xml:space="preserve">‘The support for my health and wellbeing meets my needs (for example, personal tutor, student support and counselling services)’ </w:t>
      </w:r>
      <w:bookmarkEnd w:id="0"/>
      <w:r>
        <w:t>hopefully an effective replacement.</w:t>
      </w:r>
      <w:r w:rsidR="00537E78">
        <w:t xml:space="preserve"> PRES 2021 also asked ‘have you considered leaving for any reason’ with an </w:t>
      </w:r>
      <w:proofErr w:type="gramStart"/>
      <w:r w:rsidR="00537E78">
        <w:t>options</w:t>
      </w:r>
      <w:proofErr w:type="gramEnd"/>
      <w:r w:rsidR="00537E78">
        <w:t xml:space="preserve"> for reasons, including mental health. The question was not asked in PDES 2021.</w:t>
      </w:r>
    </w:p>
    <w:p w14:paraId="3082AECA" w14:textId="0F308BEA" w:rsidR="00C37F08" w:rsidRPr="00594743" w:rsidRDefault="00594743" w:rsidP="00594743">
      <w:pPr>
        <w:pStyle w:val="ListParagraph"/>
        <w:spacing w:after="80"/>
        <w:ind w:left="567" w:right="522"/>
        <w:contextualSpacing w:val="0"/>
        <w:rPr>
          <w:i/>
          <w:iCs/>
        </w:rPr>
      </w:pPr>
      <w:r w:rsidRPr="00594743">
        <w:rPr>
          <w:i/>
          <w:iCs/>
        </w:rPr>
        <w:t>‘Although I understand the need for high quality research practice, sometimes I feel this comes at the expense of mental health. Several students I am aware of have had to reach breaking point before the need to support their mental health is recognised.’</w:t>
      </w:r>
    </w:p>
    <w:p w14:paraId="5474529E" w14:textId="70964457" w:rsidR="00594743" w:rsidRPr="00594743" w:rsidRDefault="00594743" w:rsidP="00594743">
      <w:pPr>
        <w:pStyle w:val="ListParagraph"/>
        <w:spacing w:after="240"/>
        <w:ind w:left="567" w:right="522"/>
        <w:contextualSpacing w:val="0"/>
        <w:jc w:val="right"/>
        <w:rPr>
          <w:b/>
          <w:bCs/>
        </w:rPr>
      </w:pPr>
      <w:r w:rsidRPr="00594743">
        <w:rPr>
          <w:b/>
          <w:bCs/>
        </w:rPr>
        <w:t>Department of Psychology PDES 2021 respondent</w:t>
      </w:r>
    </w:p>
    <w:tbl>
      <w:tblPr>
        <w:tblStyle w:val="TableGrid"/>
        <w:tblW w:w="0" w:type="auto"/>
        <w:tblLook w:val="04A0" w:firstRow="1" w:lastRow="0" w:firstColumn="1" w:lastColumn="0" w:noHBand="0" w:noVBand="1"/>
      </w:tblPr>
      <w:tblGrid>
        <w:gridCol w:w="3964"/>
        <w:gridCol w:w="2127"/>
        <w:gridCol w:w="2925"/>
      </w:tblGrid>
      <w:tr w:rsidR="00537E78" w14:paraId="0035717B" w14:textId="77777777" w:rsidTr="00562AA5">
        <w:trPr>
          <w:trHeight w:val="692"/>
        </w:trPr>
        <w:tc>
          <w:tcPr>
            <w:tcW w:w="9016" w:type="dxa"/>
            <w:gridSpan w:val="3"/>
            <w:vAlign w:val="center"/>
          </w:tcPr>
          <w:p w14:paraId="25671FA3" w14:textId="740768B3" w:rsidR="00537E78" w:rsidRDefault="00537E78" w:rsidP="00684A35">
            <w:pPr>
              <w:pStyle w:val="ListParagraph"/>
              <w:ind w:left="0"/>
            </w:pPr>
            <w:bookmarkStart w:id="1" w:name="_Hlk82509394"/>
            <w:r>
              <w:lastRenderedPageBreak/>
              <w:t>The support for my health and wellbeing meets my needs (for example, personal tutor, student support and counselling services)</w:t>
            </w:r>
            <w:r w:rsidR="009F0C9D">
              <w:t xml:space="preserve"> – </w:t>
            </w:r>
            <w:proofErr w:type="gramStart"/>
            <w:r w:rsidR="009F0C9D" w:rsidRPr="00562AA5">
              <w:rPr>
                <w:i/>
                <w:iCs/>
              </w:rPr>
              <w:t>definitely or</w:t>
            </w:r>
            <w:proofErr w:type="gramEnd"/>
            <w:r w:rsidR="009F0C9D" w:rsidRPr="00562AA5">
              <w:rPr>
                <w:i/>
                <w:iCs/>
              </w:rPr>
              <w:t xml:space="preserve"> mostly agree</w:t>
            </w:r>
          </w:p>
        </w:tc>
      </w:tr>
      <w:tr w:rsidR="0025050A" w14:paraId="73699C44" w14:textId="77777777" w:rsidTr="00053BC0">
        <w:tc>
          <w:tcPr>
            <w:tcW w:w="3964" w:type="dxa"/>
          </w:tcPr>
          <w:p w14:paraId="1D4F372E" w14:textId="77777777" w:rsidR="0025050A" w:rsidRDefault="0025050A" w:rsidP="00684A35">
            <w:pPr>
              <w:pStyle w:val="ListParagraph"/>
              <w:ind w:left="0"/>
            </w:pPr>
          </w:p>
        </w:tc>
        <w:tc>
          <w:tcPr>
            <w:tcW w:w="2127" w:type="dxa"/>
          </w:tcPr>
          <w:p w14:paraId="03049BBC" w14:textId="30BFA056" w:rsidR="0025050A" w:rsidRDefault="00537E78" w:rsidP="00684A35">
            <w:pPr>
              <w:pStyle w:val="ListParagraph"/>
              <w:ind w:left="0"/>
            </w:pPr>
            <w:r>
              <w:t>PDES 2021</w:t>
            </w:r>
          </w:p>
        </w:tc>
        <w:tc>
          <w:tcPr>
            <w:tcW w:w="2925" w:type="dxa"/>
          </w:tcPr>
          <w:p w14:paraId="62D729C0" w14:textId="6C18DFBA" w:rsidR="0025050A" w:rsidRDefault="00537E78" w:rsidP="00684A35">
            <w:pPr>
              <w:pStyle w:val="ListParagraph"/>
              <w:ind w:left="0"/>
            </w:pPr>
            <w:r>
              <w:t>PRES 2021</w:t>
            </w:r>
          </w:p>
        </w:tc>
      </w:tr>
      <w:tr w:rsidR="00D56CB6" w14:paraId="0154C786" w14:textId="77777777" w:rsidTr="00053BC0">
        <w:tc>
          <w:tcPr>
            <w:tcW w:w="3964" w:type="dxa"/>
            <w:shd w:val="clear" w:color="auto" w:fill="FFFFFF" w:themeFill="background1"/>
          </w:tcPr>
          <w:p w14:paraId="628D9BA4" w14:textId="4842E2E9" w:rsidR="00D56CB6" w:rsidRDefault="00D56CB6" w:rsidP="00684A35">
            <w:pPr>
              <w:pStyle w:val="ListParagraph"/>
              <w:ind w:left="0"/>
            </w:pPr>
            <w:r>
              <w:t>Department of Computer Science</w:t>
            </w:r>
            <w:r w:rsidR="00562AA5">
              <w:t>*</w:t>
            </w:r>
          </w:p>
        </w:tc>
        <w:tc>
          <w:tcPr>
            <w:tcW w:w="2127" w:type="dxa"/>
            <w:shd w:val="clear" w:color="auto" w:fill="FFFFFF" w:themeFill="background1"/>
          </w:tcPr>
          <w:p w14:paraId="6D98D404" w14:textId="4C2EDDC7" w:rsidR="00D56CB6" w:rsidRDefault="00FC7764" w:rsidP="00684A35">
            <w:pPr>
              <w:pStyle w:val="ListParagraph"/>
              <w:ind w:left="0"/>
            </w:pPr>
            <w:r>
              <w:t>75</w:t>
            </w:r>
            <w:r w:rsidR="00562AA5">
              <w:t>%</w:t>
            </w:r>
          </w:p>
        </w:tc>
        <w:tc>
          <w:tcPr>
            <w:tcW w:w="2925" w:type="dxa"/>
            <w:shd w:val="clear" w:color="auto" w:fill="FFFFFF" w:themeFill="background1"/>
          </w:tcPr>
          <w:p w14:paraId="1B0A9DCF" w14:textId="6235814A" w:rsidR="00D56CB6" w:rsidRDefault="008C7AAC" w:rsidP="00684A35">
            <w:pPr>
              <w:pStyle w:val="ListParagraph"/>
              <w:ind w:left="0"/>
            </w:pPr>
            <w:r>
              <w:t>57%</w:t>
            </w:r>
          </w:p>
        </w:tc>
      </w:tr>
      <w:tr w:rsidR="0025050A" w14:paraId="6586BFB7" w14:textId="77777777" w:rsidTr="00053BC0">
        <w:tc>
          <w:tcPr>
            <w:tcW w:w="3964" w:type="dxa"/>
            <w:shd w:val="clear" w:color="auto" w:fill="FFC000" w:themeFill="accent4"/>
          </w:tcPr>
          <w:p w14:paraId="359CD4AA" w14:textId="3347D238" w:rsidR="0025050A" w:rsidRDefault="00537E78" w:rsidP="00684A35">
            <w:pPr>
              <w:pStyle w:val="ListParagraph"/>
              <w:ind w:left="0"/>
            </w:pPr>
            <w:r>
              <w:t>Department of Education</w:t>
            </w:r>
          </w:p>
        </w:tc>
        <w:tc>
          <w:tcPr>
            <w:tcW w:w="2127" w:type="dxa"/>
            <w:shd w:val="clear" w:color="auto" w:fill="FFC000" w:themeFill="accent4"/>
          </w:tcPr>
          <w:p w14:paraId="5C975041" w14:textId="1F87248F" w:rsidR="0025050A" w:rsidRDefault="000908C8" w:rsidP="00684A35">
            <w:pPr>
              <w:pStyle w:val="ListParagraph"/>
              <w:ind w:left="0"/>
            </w:pPr>
            <w:r>
              <w:t>36%</w:t>
            </w:r>
          </w:p>
        </w:tc>
        <w:tc>
          <w:tcPr>
            <w:tcW w:w="2925" w:type="dxa"/>
            <w:shd w:val="clear" w:color="auto" w:fill="FFC000" w:themeFill="accent4"/>
          </w:tcPr>
          <w:p w14:paraId="33EEA6EE" w14:textId="7F2CC76C" w:rsidR="0025050A" w:rsidRDefault="009F0C9D" w:rsidP="00684A35">
            <w:pPr>
              <w:pStyle w:val="ListParagraph"/>
              <w:ind w:left="0"/>
            </w:pPr>
            <w:r>
              <w:t>60%</w:t>
            </w:r>
          </w:p>
        </w:tc>
      </w:tr>
      <w:tr w:rsidR="0025050A" w14:paraId="7E5536EB" w14:textId="77777777" w:rsidTr="00053BC0">
        <w:tc>
          <w:tcPr>
            <w:tcW w:w="3964" w:type="dxa"/>
          </w:tcPr>
          <w:p w14:paraId="7D75C5B7" w14:textId="656038F1" w:rsidR="0025050A" w:rsidRDefault="00537E78" w:rsidP="00684A35">
            <w:pPr>
              <w:pStyle w:val="ListParagraph"/>
              <w:ind w:left="0"/>
            </w:pPr>
            <w:r>
              <w:t>Department for Health</w:t>
            </w:r>
          </w:p>
        </w:tc>
        <w:tc>
          <w:tcPr>
            <w:tcW w:w="2127" w:type="dxa"/>
          </w:tcPr>
          <w:p w14:paraId="2A2EEF73" w14:textId="01EE78E1" w:rsidR="0025050A" w:rsidRDefault="000908C8" w:rsidP="00684A35">
            <w:pPr>
              <w:pStyle w:val="ListParagraph"/>
              <w:ind w:left="0"/>
            </w:pPr>
            <w:r>
              <w:t>50%</w:t>
            </w:r>
          </w:p>
        </w:tc>
        <w:tc>
          <w:tcPr>
            <w:tcW w:w="2925" w:type="dxa"/>
          </w:tcPr>
          <w:p w14:paraId="65A4CCE4" w14:textId="39369C2C" w:rsidR="0025050A" w:rsidRDefault="00AA754D" w:rsidP="00684A35">
            <w:pPr>
              <w:pStyle w:val="ListParagraph"/>
              <w:ind w:left="0"/>
            </w:pPr>
            <w:r>
              <w:t>67%</w:t>
            </w:r>
          </w:p>
        </w:tc>
      </w:tr>
      <w:tr w:rsidR="0025050A" w14:paraId="15B90DCA" w14:textId="77777777" w:rsidTr="00053BC0">
        <w:tc>
          <w:tcPr>
            <w:tcW w:w="3964" w:type="dxa"/>
          </w:tcPr>
          <w:p w14:paraId="2628CB63" w14:textId="27BA91AD" w:rsidR="0025050A" w:rsidRDefault="00537E78" w:rsidP="00684A35">
            <w:pPr>
              <w:pStyle w:val="ListParagraph"/>
              <w:ind w:left="0"/>
            </w:pPr>
            <w:r>
              <w:t>Department of Psychology</w:t>
            </w:r>
          </w:p>
        </w:tc>
        <w:tc>
          <w:tcPr>
            <w:tcW w:w="2127" w:type="dxa"/>
          </w:tcPr>
          <w:p w14:paraId="060F4BBE" w14:textId="0617727B" w:rsidR="0025050A" w:rsidRDefault="000908C8" w:rsidP="00684A35">
            <w:pPr>
              <w:pStyle w:val="ListParagraph"/>
              <w:ind w:left="0"/>
            </w:pPr>
            <w:r>
              <w:t>59%</w:t>
            </w:r>
          </w:p>
        </w:tc>
        <w:tc>
          <w:tcPr>
            <w:tcW w:w="2925" w:type="dxa"/>
          </w:tcPr>
          <w:p w14:paraId="13D96309" w14:textId="12068923" w:rsidR="0025050A" w:rsidRDefault="00AA754D" w:rsidP="00684A35">
            <w:pPr>
              <w:pStyle w:val="ListParagraph"/>
              <w:ind w:left="0"/>
            </w:pPr>
            <w:r>
              <w:t>73%</w:t>
            </w:r>
          </w:p>
        </w:tc>
      </w:tr>
      <w:tr w:rsidR="00537E78" w14:paraId="26FA9276" w14:textId="77777777" w:rsidTr="00053BC0">
        <w:tc>
          <w:tcPr>
            <w:tcW w:w="3964" w:type="dxa"/>
            <w:shd w:val="clear" w:color="auto" w:fill="FFC000" w:themeFill="accent4"/>
          </w:tcPr>
          <w:p w14:paraId="127C476A" w14:textId="20A17C2F" w:rsidR="00537E78" w:rsidRDefault="00537E78" w:rsidP="00684A35">
            <w:pPr>
              <w:pStyle w:val="ListParagraph"/>
              <w:ind w:left="0"/>
            </w:pPr>
            <w:r>
              <w:t>Department of Social &amp; Policy Sciences</w:t>
            </w:r>
          </w:p>
        </w:tc>
        <w:tc>
          <w:tcPr>
            <w:tcW w:w="2127" w:type="dxa"/>
            <w:shd w:val="clear" w:color="auto" w:fill="FFC000" w:themeFill="accent4"/>
          </w:tcPr>
          <w:p w14:paraId="44CC719E" w14:textId="772BAC58" w:rsidR="00537E78" w:rsidRDefault="00AA754D" w:rsidP="00684A35">
            <w:pPr>
              <w:pStyle w:val="ListParagraph"/>
              <w:ind w:left="0"/>
            </w:pPr>
            <w:r>
              <w:t>33%</w:t>
            </w:r>
          </w:p>
        </w:tc>
        <w:tc>
          <w:tcPr>
            <w:tcW w:w="2925" w:type="dxa"/>
            <w:shd w:val="clear" w:color="auto" w:fill="FFC000" w:themeFill="accent4"/>
          </w:tcPr>
          <w:p w14:paraId="722F9881" w14:textId="23B0A49E" w:rsidR="00537E78" w:rsidRDefault="00AA754D" w:rsidP="00684A35">
            <w:pPr>
              <w:pStyle w:val="ListParagraph"/>
              <w:ind w:left="0"/>
            </w:pPr>
            <w:r>
              <w:t>88%</w:t>
            </w:r>
          </w:p>
        </w:tc>
      </w:tr>
      <w:tr w:rsidR="00D56CB6" w14:paraId="43066ED7" w14:textId="77777777" w:rsidTr="00053BC0">
        <w:tc>
          <w:tcPr>
            <w:tcW w:w="3964" w:type="dxa"/>
            <w:shd w:val="clear" w:color="auto" w:fill="FFFFFF" w:themeFill="background1"/>
          </w:tcPr>
          <w:p w14:paraId="1B4DE2E8" w14:textId="52A95559" w:rsidR="00D56CB6" w:rsidRDefault="00D56CB6" w:rsidP="00684A35">
            <w:pPr>
              <w:pStyle w:val="ListParagraph"/>
              <w:ind w:left="0"/>
            </w:pPr>
            <w:r>
              <w:t>School of Management</w:t>
            </w:r>
          </w:p>
        </w:tc>
        <w:tc>
          <w:tcPr>
            <w:tcW w:w="2127" w:type="dxa"/>
            <w:shd w:val="clear" w:color="auto" w:fill="FFFFFF" w:themeFill="background1"/>
          </w:tcPr>
          <w:p w14:paraId="16069F06" w14:textId="0F3508CC" w:rsidR="00D56CB6" w:rsidRDefault="00FC7764" w:rsidP="00684A35">
            <w:pPr>
              <w:pStyle w:val="ListParagraph"/>
              <w:ind w:left="0"/>
            </w:pPr>
            <w:r>
              <w:t>47</w:t>
            </w:r>
            <w:r w:rsidR="00562AA5">
              <w:t>%</w:t>
            </w:r>
          </w:p>
        </w:tc>
        <w:tc>
          <w:tcPr>
            <w:tcW w:w="2925" w:type="dxa"/>
            <w:shd w:val="clear" w:color="auto" w:fill="FFFFFF" w:themeFill="background1"/>
          </w:tcPr>
          <w:p w14:paraId="170F5A43" w14:textId="02527481" w:rsidR="00D56CB6" w:rsidRDefault="00FC7764" w:rsidP="00684A35">
            <w:pPr>
              <w:pStyle w:val="ListParagraph"/>
              <w:ind w:left="0"/>
            </w:pPr>
            <w:r>
              <w:t>78%</w:t>
            </w:r>
          </w:p>
        </w:tc>
      </w:tr>
      <w:tr w:rsidR="000908C8" w14:paraId="5A97CE1F" w14:textId="77777777" w:rsidTr="00053BC0">
        <w:tc>
          <w:tcPr>
            <w:tcW w:w="3964" w:type="dxa"/>
            <w:shd w:val="clear" w:color="auto" w:fill="D9E2F3" w:themeFill="accent1" w:themeFillTint="33"/>
          </w:tcPr>
          <w:p w14:paraId="2471CB3B" w14:textId="12F39018" w:rsidR="000908C8" w:rsidRDefault="000908C8" w:rsidP="00684A35">
            <w:pPr>
              <w:pStyle w:val="ListParagraph"/>
              <w:ind w:left="0"/>
            </w:pPr>
            <w:r>
              <w:t>Institutional average</w:t>
            </w:r>
          </w:p>
        </w:tc>
        <w:tc>
          <w:tcPr>
            <w:tcW w:w="2127" w:type="dxa"/>
            <w:shd w:val="clear" w:color="auto" w:fill="D9E2F3" w:themeFill="accent1" w:themeFillTint="33"/>
          </w:tcPr>
          <w:p w14:paraId="3C8E5B85" w14:textId="54E9F8D4" w:rsidR="000908C8" w:rsidRDefault="00AA754D" w:rsidP="00684A35">
            <w:pPr>
              <w:pStyle w:val="ListParagraph"/>
              <w:ind w:left="0"/>
            </w:pPr>
            <w:r>
              <w:t>49%</w:t>
            </w:r>
            <w:r w:rsidR="00053BC0">
              <w:t xml:space="preserve"> (6 departments)</w:t>
            </w:r>
          </w:p>
        </w:tc>
        <w:tc>
          <w:tcPr>
            <w:tcW w:w="2925" w:type="dxa"/>
            <w:shd w:val="clear" w:color="auto" w:fill="D9E2F3" w:themeFill="accent1" w:themeFillTint="33"/>
          </w:tcPr>
          <w:p w14:paraId="3C59C2ED" w14:textId="7C2188E3" w:rsidR="000908C8" w:rsidRDefault="00AA754D" w:rsidP="00684A35">
            <w:pPr>
              <w:pStyle w:val="ListParagraph"/>
              <w:ind w:left="0"/>
            </w:pPr>
            <w:r>
              <w:t>63% (</w:t>
            </w:r>
            <w:r w:rsidR="00053BC0">
              <w:t>17 departments</w:t>
            </w:r>
            <w:r>
              <w:t>)</w:t>
            </w:r>
          </w:p>
        </w:tc>
      </w:tr>
    </w:tbl>
    <w:bookmarkEnd w:id="1"/>
    <w:p w14:paraId="1A88EC21" w14:textId="6AC51AAF" w:rsidR="00562AA5" w:rsidRDefault="00562AA5" w:rsidP="00562AA5">
      <w:pPr>
        <w:pStyle w:val="ListParagraph"/>
        <w:spacing w:before="240" w:after="80"/>
        <w:ind w:left="0" w:right="522"/>
        <w:contextualSpacing w:val="0"/>
        <w:rPr>
          <w:i/>
          <w:iCs/>
        </w:rPr>
      </w:pPr>
      <w:r>
        <w:rPr>
          <w:i/>
          <w:iCs/>
        </w:rPr>
        <w:t xml:space="preserve">* </w:t>
      </w:r>
      <w:r w:rsidRPr="00562AA5">
        <w:t>Department of Computer Science response was only 8 for this question</w:t>
      </w:r>
    </w:p>
    <w:p w14:paraId="3B407771" w14:textId="11D75D0C" w:rsidR="0025050A" w:rsidRDefault="00CA2529" w:rsidP="00CA2529">
      <w:pPr>
        <w:pStyle w:val="ListParagraph"/>
        <w:spacing w:before="240" w:after="80"/>
        <w:ind w:left="567" w:right="522"/>
        <w:contextualSpacing w:val="0"/>
        <w:jc w:val="center"/>
        <w:rPr>
          <w:i/>
          <w:iCs/>
        </w:rPr>
      </w:pPr>
      <w:r w:rsidRPr="00CA2529">
        <w:rPr>
          <w:i/>
          <w:iCs/>
        </w:rPr>
        <w:t>I personally do not feel that many attempts have been made to check in around my mental wellbeing (particularly during the pandemic) on an individual level. We have had group spaces to talk about this, but it is generally quite difficult to share challenging experiences when other people are saying that everything is fine.</w:t>
      </w:r>
    </w:p>
    <w:p w14:paraId="533CFFD3" w14:textId="72164F7C" w:rsidR="00CA2529" w:rsidRPr="00CA2529" w:rsidRDefault="00CA2529" w:rsidP="00CA2529">
      <w:pPr>
        <w:pStyle w:val="ListParagraph"/>
        <w:spacing w:after="80"/>
        <w:ind w:left="567" w:right="522"/>
        <w:contextualSpacing w:val="0"/>
        <w:jc w:val="right"/>
        <w:rPr>
          <w:b/>
          <w:bCs/>
        </w:rPr>
      </w:pPr>
      <w:r w:rsidRPr="00CA2529">
        <w:rPr>
          <w:b/>
          <w:bCs/>
        </w:rPr>
        <w:t>Department of Psychology PDES 2021 respondent</w:t>
      </w:r>
    </w:p>
    <w:p w14:paraId="5F798582" w14:textId="77777777" w:rsidR="008614C5" w:rsidRDefault="008614C5" w:rsidP="0025050A">
      <w:pPr>
        <w:pStyle w:val="ListParagraph"/>
        <w:ind w:left="0"/>
      </w:pPr>
    </w:p>
    <w:p w14:paraId="1D9053B8" w14:textId="07750FFA" w:rsidR="00830D59" w:rsidRPr="00830D59" w:rsidRDefault="00830D59" w:rsidP="00830D59">
      <w:pPr>
        <w:pStyle w:val="ListParagraph"/>
        <w:numPr>
          <w:ilvl w:val="0"/>
          <w:numId w:val="1"/>
        </w:numPr>
        <w:ind w:left="0" w:hanging="284"/>
        <w:rPr>
          <w:rFonts w:asciiTheme="majorHAnsi" w:hAnsiTheme="majorHAnsi" w:cstheme="majorHAnsi"/>
          <w:b/>
          <w:bCs/>
          <w:sz w:val="24"/>
          <w:szCs w:val="24"/>
        </w:rPr>
      </w:pPr>
      <w:r w:rsidRPr="00830D59">
        <w:rPr>
          <w:rFonts w:asciiTheme="majorHAnsi" w:hAnsiTheme="majorHAnsi" w:cstheme="majorHAnsi"/>
          <w:b/>
          <w:bCs/>
          <w:color w:val="4472C4" w:themeColor="accent1"/>
          <w:sz w:val="24"/>
          <w:szCs w:val="24"/>
        </w:rPr>
        <w:t>Research culture</w:t>
      </w:r>
    </w:p>
    <w:p w14:paraId="30316802" w14:textId="77777777" w:rsidR="00690BF7" w:rsidRDefault="00830D59" w:rsidP="008B5BAD">
      <w:pPr>
        <w:pStyle w:val="ListParagraph"/>
        <w:pBdr>
          <w:top w:val="single" w:sz="18" w:space="1" w:color="4472C4" w:themeColor="accent1"/>
          <w:bar w:val="single" w:sz="12" w:color="4472C4" w:themeColor="accent1"/>
        </w:pBdr>
        <w:spacing w:before="120" w:after="120"/>
        <w:ind w:left="0"/>
        <w:contextualSpacing w:val="0"/>
      </w:pPr>
      <w:r>
        <w:t xml:space="preserve">The largely remote and practice-based mode of study for professional doctorates makes research culture </w:t>
      </w:r>
      <w:r w:rsidR="0025050A">
        <w:t>presents greater challenges to research culture than PhD study</w:t>
      </w:r>
      <w:r w:rsidR="00C229F6">
        <w:t>. In addition,</w:t>
      </w:r>
      <w:r w:rsidR="0025050A">
        <w:t xml:space="preserve"> much of the </w:t>
      </w:r>
      <w:r w:rsidR="00C229F6">
        <w:t xml:space="preserve">research culture provision tends to be PhD-orientated, and the cancellation of this year’s summer schools </w:t>
      </w:r>
      <w:r w:rsidR="00167296">
        <w:t xml:space="preserve">has removed the main means </w:t>
      </w:r>
      <w:r w:rsidR="00B976A5">
        <w:t>for prof docs to</w:t>
      </w:r>
      <w:r w:rsidR="00167296">
        <w:t xml:space="preserve"> interact with peers.</w:t>
      </w:r>
      <w:r w:rsidR="00A024F0">
        <w:t xml:space="preserve"> Unsurprisingly, respondents agreeing that they have ‘frequent opportunities </w:t>
      </w:r>
      <w:r w:rsidR="004F3D3B">
        <w:t xml:space="preserve">to discuss my research with other students’ fell by 11%. </w:t>
      </w:r>
    </w:p>
    <w:p w14:paraId="68DAA9D7" w14:textId="246D6FF3" w:rsidR="00D45595" w:rsidRDefault="004F3D3B" w:rsidP="00690BF7">
      <w:pPr>
        <w:pStyle w:val="ListParagraph"/>
        <w:pBdr>
          <w:top w:val="single" w:sz="18" w:space="1" w:color="4472C4" w:themeColor="accent1"/>
        </w:pBdr>
        <w:spacing w:before="120" w:after="120"/>
        <w:ind w:left="0"/>
        <w:contextualSpacing w:val="0"/>
      </w:pPr>
      <w:r>
        <w:t xml:space="preserve">Yet the proportion who found that their department’s research ambience helped their work rose in every department since PDES 2019, with even the lowest scoring, the departments of </w:t>
      </w:r>
      <w:r w:rsidRPr="004F3D3B">
        <w:rPr>
          <w:b/>
          <w:bCs/>
        </w:rPr>
        <w:t>Education and Computer Science</w:t>
      </w:r>
      <w:r>
        <w:rPr>
          <w:b/>
          <w:bCs/>
        </w:rPr>
        <w:t xml:space="preserve">, </w:t>
      </w:r>
      <w:r w:rsidRPr="004F3D3B">
        <w:t>recording notable rises.</w:t>
      </w:r>
      <w:r w:rsidR="004841FF">
        <w:t xml:space="preserve"> </w:t>
      </w:r>
    </w:p>
    <w:p w14:paraId="7E537515" w14:textId="2A0C89B8" w:rsidR="005F1BF8" w:rsidRDefault="00D45595" w:rsidP="005F1BF8">
      <w:pPr>
        <w:pStyle w:val="ListParagraph"/>
        <w:pBdr>
          <w:top w:val="single" w:sz="18" w:space="1" w:color="4472C4" w:themeColor="accent1"/>
        </w:pBdr>
        <w:spacing w:before="120" w:after="120"/>
        <w:ind w:left="0"/>
        <w:contextualSpacing w:val="0"/>
      </w:pPr>
      <w:r>
        <w:t xml:space="preserve">All departments also showed increases in those agreeing that there were opportunities to engage with the wider research community (outside the department/faculty/University), some substantial. </w:t>
      </w:r>
    </w:p>
    <w:p w14:paraId="6A650E19" w14:textId="41DAB2BE" w:rsidR="005F1BF8" w:rsidRDefault="005F1BF8" w:rsidP="00401A01">
      <w:pPr>
        <w:pStyle w:val="ListParagraph"/>
        <w:pBdr>
          <w:top w:val="single" w:sz="18" w:space="1" w:color="4472C4" w:themeColor="accent1"/>
        </w:pBdr>
        <w:spacing w:before="120"/>
        <w:ind w:left="0"/>
      </w:pPr>
      <w:r>
        <w:t>Importantly however, despite improved scores, the research culture average and average responses to all research culture questions were on or below 50%. The improvement should not mask the lack of satisfaction.</w:t>
      </w:r>
    </w:p>
    <w:p w14:paraId="1E6CD2D7" w14:textId="77780A8E" w:rsidR="0025050A" w:rsidRPr="0025050A" w:rsidRDefault="0025050A" w:rsidP="0025050A">
      <w:pPr>
        <w:spacing w:after="80" w:line="240" w:lineRule="auto"/>
        <w:ind w:firstLine="284"/>
        <w:rPr>
          <w:rFonts w:ascii="Calibri" w:eastAsia="Times New Roman" w:hAnsi="Calibri" w:cs="Calibri"/>
          <w:i/>
          <w:iCs/>
          <w:color w:val="000000"/>
          <w:lang w:eastAsia="en-GB"/>
        </w:rPr>
      </w:pPr>
      <w:r w:rsidRPr="0025050A">
        <w:rPr>
          <w:rFonts w:ascii="Calibri" w:eastAsia="Times New Roman" w:hAnsi="Calibri" w:cs="Calibri"/>
          <w:i/>
          <w:iCs/>
          <w:color w:val="000000"/>
          <w:lang w:eastAsia="en-GB"/>
        </w:rPr>
        <w:t>‘The department needs to organise frequent research webinars to cater for distance students.’</w:t>
      </w:r>
    </w:p>
    <w:p w14:paraId="5339D225" w14:textId="729E6F39" w:rsidR="0025050A" w:rsidRDefault="0025050A" w:rsidP="00E8780F">
      <w:pPr>
        <w:spacing w:after="240" w:line="240" w:lineRule="auto"/>
        <w:ind w:left="284" w:hanging="284"/>
        <w:jc w:val="right"/>
        <w:rPr>
          <w:rFonts w:ascii="Calibri" w:eastAsia="Times New Roman" w:hAnsi="Calibri" w:cs="Calibri"/>
          <w:b/>
          <w:bCs/>
          <w:color w:val="000000"/>
          <w:lang w:eastAsia="en-GB"/>
        </w:rPr>
      </w:pPr>
      <w:r w:rsidRPr="0025050A">
        <w:rPr>
          <w:rFonts w:ascii="Calibri" w:eastAsia="Times New Roman" w:hAnsi="Calibri" w:cs="Calibri"/>
          <w:b/>
          <w:bCs/>
          <w:color w:val="000000"/>
          <w:lang w:eastAsia="en-GB"/>
        </w:rPr>
        <w:t xml:space="preserve">Department of </w:t>
      </w:r>
      <w:r>
        <w:rPr>
          <w:rFonts w:ascii="Calibri" w:eastAsia="Times New Roman" w:hAnsi="Calibri" w:cs="Calibri"/>
          <w:b/>
          <w:bCs/>
          <w:color w:val="000000"/>
          <w:lang w:eastAsia="en-GB"/>
        </w:rPr>
        <w:t>E</w:t>
      </w:r>
      <w:r w:rsidRPr="0025050A">
        <w:rPr>
          <w:rFonts w:ascii="Calibri" w:eastAsia="Times New Roman" w:hAnsi="Calibri" w:cs="Calibri"/>
          <w:b/>
          <w:bCs/>
          <w:color w:val="000000"/>
          <w:lang w:eastAsia="en-GB"/>
        </w:rPr>
        <w:t>ducation PDES respondent</w:t>
      </w:r>
    </w:p>
    <w:tbl>
      <w:tblPr>
        <w:tblStyle w:val="TableGrid"/>
        <w:tblW w:w="0" w:type="auto"/>
        <w:tblInd w:w="-5" w:type="dxa"/>
        <w:tblLook w:val="04A0" w:firstRow="1" w:lastRow="0" w:firstColumn="1" w:lastColumn="0" w:noHBand="0" w:noVBand="1"/>
      </w:tblPr>
      <w:tblGrid>
        <w:gridCol w:w="4253"/>
        <w:gridCol w:w="1701"/>
        <w:gridCol w:w="1559"/>
        <w:gridCol w:w="1508"/>
      </w:tblGrid>
      <w:tr w:rsidR="00B929B3" w14:paraId="3A156BC3" w14:textId="6544A0FE" w:rsidTr="00FA62F4">
        <w:tc>
          <w:tcPr>
            <w:tcW w:w="9021" w:type="dxa"/>
            <w:gridSpan w:val="4"/>
          </w:tcPr>
          <w:p w14:paraId="14E11428" w14:textId="057F40CA" w:rsidR="00B929B3" w:rsidRDefault="00B929B3" w:rsidP="00E8780F">
            <w:pPr>
              <w:spacing w:after="80"/>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Research culture average </w:t>
            </w:r>
          </w:p>
        </w:tc>
      </w:tr>
      <w:tr w:rsidR="00B929B3" w14:paraId="76C197F1" w14:textId="19CEFAE1" w:rsidTr="00B929B3">
        <w:tc>
          <w:tcPr>
            <w:tcW w:w="4253" w:type="dxa"/>
          </w:tcPr>
          <w:p w14:paraId="62D3F905" w14:textId="6CF18FD7" w:rsidR="00B929B3" w:rsidRPr="00CB1A50" w:rsidRDefault="00B929B3" w:rsidP="00E8780F">
            <w:pPr>
              <w:spacing w:after="80"/>
              <w:rPr>
                <w:rFonts w:ascii="Calibri" w:eastAsia="Times New Roman" w:hAnsi="Calibri" w:cs="Calibri"/>
                <w:color w:val="000000"/>
                <w:lang w:eastAsia="en-GB"/>
              </w:rPr>
            </w:pPr>
          </w:p>
        </w:tc>
        <w:tc>
          <w:tcPr>
            <w:tcW w:w="1701" w:type="dxa"/>
          </w:tcPr>
          <w:p w14:paraId="79052535" w14:textId="63E7C020" w:rsidR="00B929B3" w:rsidRPr="00053BC0" w:rsidRDefault="00B929B3" w:rsidP="00E8780F">
            <w:pPr>
              <w:spacing w:after="80"/>
              <w:rPr>
                <w:rFonts w:ascii="Calibri" w:eastAsia="Times New Roman" w:hAnsi="Calibri" w:cs="Calibri"/>
                <w:b/>
                <w:bCs/>
                <w:color w:val="000000"/>
                <w:lang w:eastAsia="en-GB"/>
              </w:rPr>
            </w:pPr>
            <w:r w:rsidRPr="00053BC0">
              <w:rPr>
                <w:rFonts w:ascii="Calibri" w:eastAsia="Times New Roman" w:hAnsi="Calibri" w:cs="Calibri"/>
                <w:b/>
                <w:bCs/>
                <w:color w:val="000000"/>
                <w:lang w:eastAsia="en-GB"/>
              </w:rPr>
              <w:t>PDES 2021</w:t>
            </w:r>
          </w:p>
        </w:tc>
        <w:tc>
          <w:tcPr>
            <w:tcW w:w="1559" w:type="dxa"/>
          </w:tcPr>
          <w:p w14:paraId="55714DC6" w14:textId="7E0861D3" w:rsidR="00B929B3" w:rsidRPr="00053BC0" w:rsidRDefault="00B929B3" w:rsidP="00E8780F">
            <w:pPr>
              <w:spacing w:after="80"/>
              <w:rPr>
                <w:rFonts w:ascii="Calibri" w:eastAsia="Times New Roman" w:hAnsi="Calibri" w:cs="Calibri"/>
                <w:b/>
                <w:bCs/>
                <w:color w:val="000000"/>
                <w:lang w:eastAsia="en-GB"/>
              </w:rPr>
            </w:pPr>
            <w:r w:rsidRPr="00053BC0">
              <w:rPr>
                <w:rFonts w:ascii="Calibri" w:eastAsia="Times New Roman" w:hAnsi="Calibri" w:cs="Calibri"/>
                <w:b/>
                <w:bCs/>
                <w:color w:val="000000"/>
                <w:lang w:eastAsia="en-GB"/>
              </w:rPr>
              <w:t>PDES 2019</w:t>
            </w:r>
          </w:p>
        </w:tc>
        <w:tc>
          <w:tcPr>
            <w:tcW w:w="1508" w:type="dxa"/>
          </w:tcPr>
          <w:p w14:paraId="347B53FE" w14:textId="0870A0CC" w:rsidR="00B929B3" w:rsidRPr="00053BC0" w:rsidRDefault="00B929B3" w:rsidP="00E8780F">
            <w:pPr>
              <w:spacing w:after="80"/>
              <w:rPr>
                <w:rFonts w:ascii="Calibri" w:eastAsia="Times New Roman" w:hAnsi="Calibri" w:cs="Calibri"/>
                <w:b/>
                <w:bCs/>
                <w:color w:val="000000"/>
                <w:lang w:eastAsia="en-GB"/>
              </w:rPr>
            </w:pPr>
            <w:r w:rsidRPr="00053BC0">
              <w:rPr>
                <w:rFonts w:ascii="Calibri" w:eastAsia="Times New Roman" w:hAnsi="Calibri" w:cs="Calibri"/>
                <w:b/>
                <w:bCs/>
                <w:color w:val="000000"/>
                <w:lang w:eastAsia="en-GB"/>
              </w:rPr>
              <w:t>PRES 2021</w:t>
            </w:r>
          </w:p>
        </w:tc>
      </w:tr>
      <w:tr w:rsidR="00B929B3" w14:paraId="4EBAB86E" w14:textId="7A521156" w:rsidTr="00B929B3">
        <w:tc>
          <w:tcPr>
            <w:tcW w:w="4253" w:type="dxa"/>
          </w:tcPr>
          <w:p w14:paraId="29587C46" w14:textId="3BD2481A" w:rsidR="00B929B3" w:rsidRPr="00CB1A50" w:rsidRDefault="00B929B3" w:rsidP="00E8780F">
            <w:pPr>
              <w:spacing w:after="80"/>
              <w:rPr>
                <w:rFonts w:ascii="Calibri" w:eastAsia="Times New Roman" w:hAnsi="Calibri" w:cs="Calibri"/>
                <w:color w:val="000000"/>
                <w:lang w:eastAsia="en-GB"/>
              </w:rPr>
            </w:pPr>
            <w:r w:rsidRPr="00CB1A50">
              <w:rPr>
                <w:rFonts w:ascii="Calibri" w:eastAsia="Times New Roman" w:hAnsi="Calibri" w:cs="Calibri"/>
                <w:color w:val="000000"/>
                <w:lang w:eastAsia="en-GB"/>
              </w:rPr>
              <w:t>Frequent opportunities to discuss my research with other students</w:t>
            </w:r>
          </w:p>
        </w:tc>
        <w:tc>
          <w:tcPr>
            <w:tcW w:w="1701" w:type="dxa"/>
          </w:tcPr>
          <w:p w14:paraId="42A44DC4" w14:textId="12C76A99" w:rsidR="00B929B3" w:rsidRPr="00CB1A50" w:rsidRDefault="00B929B3" w:rsidP="00E8780F">
            <w:pPr>
              <w:spacing w:after="80"/>
              <w:rPr>
                <w:rFonts w:ascii="Calibri" w:eastAsia="Times New Roman" w:hAnsi="Calibri" w:cs="Calibri"/>
                <w:color w:val="000000"/>
                <w:lang w:eastAsia="en-GB"/>
              </w:rPr>
            </w:pPr>
            <w:r w:rsidRPr="00CB1A50">
              <w:rPr>
                <w:rFonts w:ascii="Calibri" w:eastAsia="Times New Roman" w:hAnsi="Calibri" w:cs="Calibri"/>
                <w:color w:val="000000"/>
                <w:lang w:eastAsia="en-GB"/>
              </w:rPr>
              <w:t>39%</w:t>
            </w:r>
          </w:p>
        </w:tc>
        <w:tc>
          <w:tcPr>
            <w:tcW w:w="1559" w:type="dxa"/>
          </w:tcPr>
          <w:p w14:paraId="344824DB" w14:textId="44320CDA" w:rsidR="00B929B3" w:rsidRPr="00E83A00" w:rsidRDefault="00B929B3" w:rsidP="00E8780F">
            <w:pPr>
              <w:spacing w:after="80"/>
              <w:rPr>
                <w:rFonts w:ascii="Calibri" w:eastAsia="Times New Roman" w:hAnsi="Calibri" w:cs="Calibri"/>
                <w:color w:val="000000"/>
                <w:lang w:eastAsia="en-GB"/>
              </w:rPr>
            </w:pPr>
            <w:r>
              <w:rPr>
                <w:rFonts w:ascii="Calibri" w:eastAsia="Times New Roman" w:hAnsi="Calibri" w:cs="Calibri"/>
                <w:color w:val="000000"/>
                <w:lang w:eastAsia="en-GB"/>
              </w:rPr>
              <w:t>50%</w:t>
            </w:r>
          </w:p>
        </w:tc>
        <w:tc>
          <w:tcPr>
            <w:tcW w:w="1508" w:type="dxa"/>
          </w:tcPr>
          <w:p w14:paraId="396FF6D2" w14:textId="7F3460E4" w:rsidR="00B929B3" w:rsidRDefault="00B929B3" w:rsidP="00E8780F">
            <w:pPr>
              <w:spacing w:after="80"/>
              <w:rPr>
                <w:rFonts w:ascii="Calibri" w:eastAsia="Times New Roman" w:hAnsi="Calibri" w:cs="Calibri"/>
                <w:color w:val="000000"/>
                <w:lang w:eastAsia="en-GB"/>
              </w:rPr>
            </w:pPr>
            <w:r>
              <w:rPr>
                <w:rFonts w:ascii="Calibri" w:eastAsia="Times New Roman" w:hAnsi="Calibri" w:cs="Calibri"/>
                <w:color w:val="000000"/>
                <w:lang w:eastAsia="en-GB"/>
              </w:rPr>
              <w:t>55%</w:t>
            </w:r>
          </w:p>
        </w:tc>
      </w:tr>
      <w:tr w:rsidR="00B929B3" w14:paraId="3118702A" w14:textId="175CA365" w:rsidTr="00B929B3">
        <w:tc>
          <w:tcPr>
            <w:tcW w:w="4253" w:type="dxa"/>
          </w:tcPr>
          <w:p w14:paraId="7BEEF1C8" w14:textId="4574821C" w:rsidR="00B929B3" w:rsidRDefault="00B929B3" w:rsidP="00E8780F">
            <w:pPr>
              <w:spacing w:after="80"/>
              <w:rPr>
                <w:rFonts w:ascii="Calibri" w:eastAsia="Times New Roman" w:hAnsi="Calibri" w:cs="Calibri"/>
                <w:b/>
                <w:bCs/>
                <w:color w:val="000000"/>
                <w:lang w:eastAsia="en-GB"/>
              </w:rPr>
            </w:pPr>
            <w:r>
              <w:rPr>
                <w:rFonts w:ascii="Calibri" w:eastAsia="Times New Roman" w:hAnsi="Calibri" w:cs="Calibri"/>
                <w:color w:val="000000"/>
                <w:lang w:eastAsia="en-GB"/>
              </w:rPr>
              <w:t>R</w:t>
            </w:r>
            <w:r w:rsidRPr="00E8780F">
              <w:rPr>
                <w:rFonts w:ascii="Calibri" w:eastAsia="Times New Roman" w:hAnsi="Calibri" w:cs="Calibri"/>
                <w:color w:val="000000"/>
                <w:lang w:eastAsia="en-GB"/>
              </w:rPr>
              <w:t>esearch ambience in de</w:t>
            </w:r>
            <w:r>
              <w:rPr>
                <w:rFonts w:ascii="Calibri" w:eastAsia="Times New Roman" w:hAnsi="Calibri" w:cs="Calibri"/>
                <w:color w:val="000000"/>
                <w:lang w:eastAsia="en-GB"/>
              </w:rPr>
              <w:t>p</w:t>
            </w:r>
            <w:r w:rsidRPr="00E8780F">
              <w:rPr>
                <w:rFonts w:ascii="Calibri" w:eastAsia="Times New Roman" w:hAnsi="Calibri" w:cs="Calibri"/>
                <w:color w:val="000000"/>
                <w:lang w:eastAsia="en-GB"/>
              </w:rPr>
              <w:t>t/ faculty</w:t>
            </w:r>
          </w:p>
        </w:tc>
        <w:tc>
          <w:tcPr>
            <w:tcW w:w="1701" w:type="dxa"/>
          </w:tcPr>
          <w:p w14:paraId="18BE81F7" w14:textId="14FAD752" w:rsidR="00B929B3" w:rsidRPr="00420767" w:rsidRDefault="00B929B3" w:rsidP="00E8780F">
            <w:pPr>
              <w:spacing w:after="80"/>
              <w:rPr>
                <w:rFonts w:ascii="Calibri" w:eastAsia="Times New Roman" w:hAnsi="Calibri" w:cs="Calibri"/>
                <w:color w:val="000000"/>
                <w:lang w:eastAsia="en-GB"/>
              </w:rPr>
            </w:pPr>
            <w:r w:rsidRPr="00420767">
              <w:rPr>
                <w:rFonts w:ascii="Calibri" w:eastAsia="Times New Roman" w:hAnsi="Calibri" w:cs="Calibri"/>
                <w:color w:val="000000"/>
                <w:lang w:eastAsia="en-GB"/>
              </w:rPr>
              <w:t>50%</w:t>
            </w:r>
          </w:p>
        </w:tc>
        <w:tc>
          <w:tcPr>
            <w:tcW w:w="1559" w:type="dxa"/>
          </w:tcPr>
          <w:p w14:paraId="5F8CA164" w14:textId="2454036A" w:rsidR="00B929B3" w:rsidRPr="00E83A00" w:rsidRDefault="00B929B3" w:rsidP="00E8780F">
            <w:pPr>
              <w:spacing w:after="80"/>
              <w:rPr>
                <w:rFonts w:ascii="Calibri" w:eastAsia="Times New Roman" w:hAnsi="Calibri" w:cs="Calibri"/>
                <w:color w:val="000000"/>
                <w:lang w:eastAsia="en-GB"/>
              </w:rPr>
            </w:pPr>
            <w:r w:rsidRPr="00E83A00">
              <w:rPr>
                <w:rFonts w:ascii="Calibri" w:eastAsia="Times New Roman" w:hAnsi="Calibri" w:cs="Calibri"/>
                <w:color w:val="000000"/>
                <w:lang w:eastAsia="en-GB"/>
              </w:rPr>
              <w:t>37%</w:t>
            </w:r>
          </w:p>
        </w:tc>
        <w:tc>
          <w:tcPr>
            <w:tcW w:w="1508" w:type="dxa"/>
          </w:tcPr>
          <w:p w14:paraId="57F509A5" w14:textId="7F55126E" w:rsidR="00B929B3" w:rsidRPr="00E83A00" w:rsidRDefault="005C28CC" w:rsidP="00E8780F">
            <w:pPr>
              <w:spacing w:after="80"/>
              <w:rPr>
                <w:rFonts w:ascii="Calibri" w:eastAsia="Times New Roman" w:hAnsi="Calibri" w:cs="Calibri"/>
                <w:color w:val="000000"/>
                <w:lang w:eastAsia="en-GB"/>
              </w:rPr>
            </w:pPr>
            <w:r>
              <w:rPr>
                <w:rFonts w:ascii="Calibri" w:eastAsia="Times New Roman" w:hAnsi="Calibri" w:cs="Calibri"/>
                <w:color w:val="000000"/>
                <w:lang w:eastAsia="en-GB"/>
              </w:rPr>
              <w:t>51%</w:t>
            </w:r>
          </w:p>
        </w:tc>
      </w:tr>
      <w:tr w:rsidR="00B929B3" w14:paraId="3B06B74E" w14:textId="6E7FE25E" w:rsidTr="00B929B3">
        <w:tc>
          <w:tcPr>
            <w:tcW w:w="4253" w:type="dxa"/>
          </w:tcPr>
          <w:p w14:paraId="137C3041" w14:textId="4171A460" w:rsidR="00B929B3" w:rsidRPr="00CB1A50" w:rsidRDefault="00B929B3" w:rsidP="00E8780F">
            <w:pPr>
              <w:spacing w:after="80"/>
              <w:rPr>
                <w:rFonts w:ascii="Calibri" w:eastAsia="Times New Roman" w:hAnsi="Calibri" w:cs="Calibri"/>
                <w:color w:val="000000"/>
                <w:lang w:eastAsia="en-GB"/>
              </w:rPr>
            </w:pPr>
            <w:r>
              <w:rPr>
                <w:rFonts w:ascii="Calibri" w:eastAsia="Times New Roman" w:hAnsi="Calibri" w:cs="Calibri"/>
                <w:color w:val="000000"/>
                <w:lang w:eastAsia="en-GB"/>
              </w:rPr>
              <w:t>O</w:t>
            </w:r>
            <w:r w:rsidRPr="00CB1A50">
              <w:rPr>
                <w:rFonts w:ascii="Calibri" w:eastAsia="Times New Roman" w:hAnsi="Calibri" w:cs="Calibri"/>
                <w:color w:val="000000"/>
                <w:lang w:eastAsia="en-GB"/>
              </w:rPr>
              <w:t>pportunities to become involved in the wider research community</w:t>
            </w:r>
          </w:p>
        </w:tc>
        <w:tc>
          <w:tcPr>
            <w:tcW w:w="1701" w:type="dxa"/>
          </w:tcPr>
          <w:p w14:paraId="1E53DE18" w14:textId="64CDE085" w:rsidR="00B929B3" w:rsidRPr="0029403A" w:rsidRDefault="00B929B3" w:rsidP="00E8780F">
            <w:pPr>
              <w:spacing w:after="80"/>
              <w:rPr>
                <w:rFonts w:ascii="Calibri" w:eastAsia="Times New Roman" w:hAnsi="Calibri" w:cs="Calibri"/>
                <w:color w:val="000000"/>
                <w:lang w:eastAsia="en-GB"/>
              </w:rPr>
            </w:pPr>
            <w:r w:rsidRPr="0029403A">
              <w:rPr>
                <w:rFonts w:ascii="Calibri" w:eastAsia="Times New Roman" w:hAnsi="Calibri" w:cs="Calibri"/>
                <w:color w:val="000000"/>
                <w:lang w:eastAsia="en-GB"/>
              </w:rPr>
              <w:t>46%</w:t>
            </w:r>
          </w:p>
        </w:tc>
        <w:tc>
          <w:tcPr>
            <w:tcW w:w="1559" w:type="dxa"/>
          </w:tcPr>
          <w:p w14:paraId="127C0634" w14:textId="2EBBCD40" w:rsidR="00B929B3" w:rsidRPr="00E83A00" w:rsidRDefault="005C28CC" w:rsidP="00E8780F">
            <w:pPr>
              <w:spacing w:after="80"/>
              <w:rPr>
                <w:rFonts w:ascii="Calibri" w:eastAsia="Times New Roman" w:hAnsi="Calibri" w:cs="Calibri"/>
                <w:color w:val="000000"/>
                <w:lang w:eastAsia="en-GB"/>
              </w:rPr>
            </w:pPr>
            <w:r>
              <w:rPr>
                <w:rFonts w:ascii="Calibri" w:eastAsia="Times New Roman" w:hAnsi="Calibri" w:cs="Calibri"/>
                <w:color w:val="000000"/>
                <w:lang w:eastAsia="en-GB"/>
              </w:rPr>
              <w:t>29%</w:t>
            </w:r>
          </w:p>
        </w:tc>
        <w:tc>
          <w:tcPr>
            <w:tcW w:w="1508" w:type="dxa"/>
          </w:tcPr>
          <w:p w14:paraId="3B1C31C6" w14:textId="768C4A14" w:rsidR="00B929B3" w:rsidRPr="00E83A00" w:rsidRDefault="005C28CC" w:rsidP="00E8780F">
            <w:pPr>
              <w:spacing w:after="80"/>
              <w:rPr>
                <w:rFonts w:ascii="Calibri" w:eastAsia="Times New Roman" w:hAnsi="Calibri" w:cs="Calibri"/>
                <w:color w:val="000000"/>
                <w:lang w:eastAsia="en-GB"/>
              </w:rPr>
            </w:pPr>
            <w:r w:rsidRPr="00E83A00">
              <w:rPr>
                <w:rFonts w:ascii="Calibri" w:eastAsia="Times New Roman" w:hAnsi="Calibri" w:cs="Calibri"/>
                <w:color w:val="000000"/>
                <w:lang w:eastAsia="en-GB"/>
              </w:rPr>
              <w:t>55%</w:t>
            </w:r>
          </w:p>
        </w:tc>
      </w:tr>
      <w:tr w:rsidR="00B929B3" w14:paraId="5336924B" w14:textId="43AE5C0F" w:rsidTr="00B929B3">
        <w:tc>
          <w:tcPr>
            <w:tcW w:w="4253" w:type="dxa"/>
            <w:shd w:val="clear" w:color="auto" w:fill="DEEAF6" w:themeFill="accent5" w:themeFillTint="33"/>
          </w:tcPr>
          <w:p w14:paraId="529BAD76" w14:textId="36A72F05" w:rsidR="00B929B3" w:rsidRPr="00420767" w:rsidRDefault="00B929B3" w:rsidP="00E8780F">
            <w:pPr>
              <w:spacing w:after="80"/>
              <w:rPr>
                <w:rFonts w:ascii="Calibri" w:eastAsia="Times New Roman" w:hAnsi="Calibri" w:cs="Calibri"/>
                <w:color w:val="000000"/>
                <w:lang w:eastAsia="en-GB"/>
              </w:rPr>
            </w:pPr>
            <w:r w:rsidRPr="00420767">
              <w:rPr>
                <w:rFonts w:ascii="Calibri" w:eastAsia="Times New Roman" w:hAnsi="Calibri" w:cs="Calibri"/>
                <w:color w:val="000000"/>
                <w:lang w:eastAsia="en-GB"/>
              </w:rPr>
              <w:lastRenderedPageBreak/>
              <w:t>Research culture average</w:t>
            </w:r>
          </w:p>
        </w:tc>
        <w:tc>
          <w:tcPr>
            <w:tcW w:w="1701" w:type="dxa"/>
            <w:shd w:val="clear" w:color="auto" w:fill="DEEAF6" w:themeFill="accent5" w:themeFillTint="33"/>
          </w:tcPr>
          <w:p w14:paraId="395A781C" w14:textId="27B79C3A" w:rsidR="00B929B3" w:rsidRPr="0029403A" w:rsidRDefault="00B929B3" w:rsidP="00E8780F">
            <w:pPr>
              <w:spacing w:after="80"/>
              <w:rPr>
                <w:rFonts w:ascii="Calibri" w:eastAsia="Times New Roman" w:hAnsi="Calibri" w:cs="Calibri"/>
                <w:color w:val="000000"/>
                <w:lang w:eastAsia="en-GB"/>
              </w:rPr>
            </w:pPr>
            <w:r w:rsidRPr="0029403A">
              <w:rPr>
                <w:rFonts w:ascii="Calibri" w:eastAsia="Times New Roman" w:hAnsi="Calibri" w:cs="Calibri"/>
                <w:color w:val="000000"/>
                <w:lang w:eastAsia="en-GB"/>
              </w:rPr>
              <w:t>45%</w:t>
            </w:r>
          </w:p>
        </w:tc>
        <w:tc>
          <w:tcPr>
            <w:tcW w:w="1559" w:type="dxa"/>
            <w:shd w:val="clear" w:color="auto" w:fill="DEEAF6" w:themeFill="accent5" w:themeFillTint="33"/>
          </w:tcPr>
          <w:p w14:paraId="5EBEA7C1" w14:textId="36F4E926" w:rsidR="00B929B3" w:rsidRPr="00A024F0" w:rsidRDefault="005C28CC" w:rsidP="00E8780F">
            <w:pPr>
              <w:spacing w:after="80"/>
              <w:rPr>
                <w:rFonts w:ascii="Calibri" w:eastAsia="Times New Roman" w:hAnsi="Calibri" w:cs="Calibri"/>
                <w:color w:val="000000"/>
                <w:lang w:eastAsia="en-GB"/>
              </w:rPr>
            </w:pPr>
            <w:r>
              <w:rPr>
                <w:rFonts w:ascii="Calibri" w:eastAsia="Times New Roman" w:hAnsi="Calibri" w:cs="Calibri"/>
                <w:color w:val="000000"/>
                <w:lang w:eastAsia="en-GB"/>
              </w:rPr>
              <w:t>39%</w:t>
            </w:r>
          </w:p>
        </w:tc>
        <w:tc>
          <w:tcPr>
            <w:tcW w:w="1508" w:type="dxa"/>
            <w:shd w:val="clear" w:color="auto" w:fill="DEEAF6" w:themeFill="accent5" w:themeFillTint="33"/>
          </w:tcPr>
          <w:p w14:paraId="130E9134" w14:textId="0496F611" w:rsidR="00B929B3" w:rsidRPr="00A024F0" w:rsidRDefault="005C28CC" w:rsidP="00E8780F">
            <w:pPr>
              <w:spacing w:after="80"/>
              <w:rPr>
                <w:rFonts w:ascii="Calibri" w:eastAsia="Times New Roman" w:hAnsi="Calibri" w:cs="Calibri"/>
                <w:color w:val="000000"/>
                <w:lang w:eastAsia="en-GB"/>
              </w:rPr>
            </w:pPr>
            <w:r>
              <w:rPr>
                <w:rFonts w:ascii="Calibri" w:eastAsia="Times New Roman" w:hAnsi="Calibri" w:cs="Calibri"/>
                <w:color w:val="000000"/>
                <w:lang w:eastAsia="en-GB"/>
              </w:rPr>
              <w:t>54%</w:t>
            </w:r>
          </w:p>
        </w:tc>
      </w:tr>
    </w:tbl>
    <w:p w14:paraId="2EEC1EF9" w14:textId="391B1216" w:rsidR="008614C5" w:rsidRPr="0025050A" w:rsidRDefault="008614C5" w:rsidP="0025050A">
      <w:pPr>
        <w:pStyle w:val="ListParagraph"/>
        <w:ind w:left="0"/>
        <w:rPr>
          <w:b/>
          <w:bCs/>
        </w:rPr>
      </w:pPr>
    </w:p>
    <w:tbl>
      <w:tblPr>
        <w:tblStyle w:val="TableGrid"/>
        <w:tblW w:w="0" w:type="auto"/>
        <w:tblLook w:val="04A0" w:firstRow="1" w:lastRow="0" w:firstColumn="1" w:lastColumn="0" w:noHBand="0" w:noVBand="1"/>
      </w:tblPr>
      <w:tblGrid>
        <w:gridCol w:w="3964"/>
        <w:gridCol w:w="1560"/>
        <w:gridCol w:w="1559"/>
        <w:gridCol w:w="1933"/>
      </w:tblGrid>
      <w:tr w:rsidR="00863DA9" w14:paraId="7870784A" w14:textId="685845E1" w:rsidTr="002A0A71">
        <w:trPr>
          <w:trHeight w:val="936"/>
        </w:trPr>
        <w:tc>
          <w:tcPr>
            <w:tcW w:w="9016" w:type="dxa"/>
            <w:gridSpan w:val="4"/>
            <w:vAlign w:val="center"/>
          </w:tcPr>
          <w:p w14:paraId="2A1EF522" w14:textId="22F5B5FD" w:rsidR="00863DA9" w:rsidRPr="00562AA5" w:rsidRDefault="00863DA9" w:rsidP="008614C5">
            <w:pPr>
              <w:pStyle w:val="ListParagraph"/>
              <w:spacing w:before="40"/>
              <w:ind w:left="174"/>
            </w:pPr>
            <w:r w:rsidRPr="00562AA5">
              <w:t xml:space="preserve">I have opportunities to become involved in the wider research community, beyond </w:t>
            </w:r>
            <w:proofErr w:type="gramStart"/>
            <w:r w:rsidRPr="00562AA5">
              <w:t>my</w:t>
            </w:r>
            <w:proofErr w:type="gramEnd"/>
          </w:p>
          <w:p w14:paraId="1D7DBD1B" w14:textId="5A8E5F95" w:rsidR="00863DA9" w:rsidRPr="00985283" w:rsidRDefault="00863DA9" w:rsidP="008614C5">
            <w:pPr>
              <w:pStyle w:val="ListParagraph"/>
              <w:spacing w:before="40"/>
              <w:ind w:left="174"/>
              <w:rPr>
                <w:i/>
                <w:iCs/>
              </w:rPr>
            </w:pPr>
            <w:r w:rsidRPr="00562AA5">
              <w:t>Department/Faculty/School/University -</w:t>
            </w:r>
            <w:r w:rsidRPr="00985283">
              <w:rPr>
                <w:i/>
                <w:iCs/>
              </w:rPr>
              <w:t xml:space="preserve"> definitely or mostly agree</w:t>
            </w:r>
            <w:r>
              <w:rPr>
                <w:i/>
                <w:iCs/>
              </w:rPr>
              <w:t xml:space="preserve"> (PRES: ‘am aware of opportunities’)</w:t>
            </w:r>
          </w:p>
        </w:tc>
      </w:tr>
      <w:tr w:rsidR="00863DA9" w14:paraId="3AC843E6" w14:textId="7BCC6BA7" w:rsidTr="00053BC0">
        <w:tc>
          <w:tcPr>
            <w:tcW w:w="3964" w:type="dxa"/>
          </w:tcPr>
          <w:p w14:paraId="0DC3A69F" w14:textId="77777777" w:rsidR="00863DA9" w:rsidRDefault="00863DA9" w:rsidP="000F742D">
            <w:pPr>
              <w:pStyle w:val="ListParagraph"/>
              <w:ind w:left="0"/>
            </w:pPr>
          </w:p>
        </w:tc>
        <w:tc>
          <w:tcPr>
            <w:tcW w:w="1560" w:type="dxa"/>
          </w:tcPr>
          <w:p w14:paraId="25DBDF6E" w14:textId="77777777" w:rsidR="00863DA9" w:rsidRPr="00CB1A50" w:rsidRDefault="00863DA9" w:rsidP="000F742D">
            <w:pPr>
              <w:pStyle w:val="ListParagraph"/>
              <w:ind w:left="0"/>
              <w:rPr>
                <w:b/>
                <w:bCs/>
              </w:rPr>
            </w:pPr>
            <w:r w:rsidRPr="00CB1A50">
              <w:rPr>
                <w:b/>
                <w:bCs/>
              </w:rPr>
              <w:t>PDES 2021</w:t>
            </w:r>
          </w:p>
        </w:tc>
        <w:tc>
          <w:tcPr>
            <w:tcW w:w="1559" w:type="dxa"/>
          </w:tcPr>
          <w:p w14:paraId="7F17453D" w14:textId="53BD2362" w:rsidR="00863DA9" w:rsidRPr="00CB1A50" w:rsidRDefault="00863DA9" w:rsidP="000F742D">
            <w:pPr>
              <w:pStyle w:val="ListParagraph"/>
              <w:ind w:left="0"/>
              <w:rPr>
                <w:b/>
                <w:bCs/>
              </w:rPr>
            </w:pPr>
            <w:r>
              <w:rPr>
                <w:b/>
                <w:bCs/>
              </w:rPr>
              <w:t>PDES 2019</w:t>
            </w:r>
          </w:p>
        </w:tc>
        <w:tc>
          <w:tcPr>
            <w:tcW w:w="1933" w:type="dxa"/>
          </w:tcPr>
          <w:p w14:paraId="6C4AE45F" w14:textId="67D554E2" w:rsidR="00863DA9" w:rsidRPr="00CB1A50" w:rsidRDefault="00863DA9" w:rsidP="000F742D">
            <w:pPr>
              <w:pStyle w:val="ListParagraph"/>
              <w:ind w:left="0"/>
              <w:rPr>
                <w:b/>
                <w:bCs/>
              </w:rPr>
            </w:pPr>
            <w:r>
              <w:rPr>
                <w:b/>
                <w:bCs/>
              </w:rPr>
              <w:t>PRES 2021</w:t>
            </w:r>
          </w:p>
        </w:tc>
      </w:tr>
      <w:tr w:rsidR="00863DA9" w14:paraId="5D745B06" w14:textId="1027F059" w:rsidTr="00053BC0">
        <w:tc>
          <w:tcPr>
            <w:tcW w:w="3964" w:type="dxa"/>
            <w:shd w:val="clear" w:color="auto" w:fill="FFFFFF" w:themeFill="background1"/>
          </w:tcPr>
          <w:p w14:paraId="7853FF7C" w14:textId="17173295" w:rsidR="00863DA9" w:rsidRDefault="00863DA9" w:rsidP="000F742D">
            <w:pPr>
              <w:pStyle w:val="ListParagraph"/>
              <w:ind w:left="0"/>
            </w:pPr>
            <w:r>
              <w:t>Department of Computer Science</w:t>
            </w:r>
            <w:r w:rsidR="001241E6">
              <w:t>*</w:t>
            </w:r>
          </w:p>
        </w:tc>
        <w:tc>
          <w:tcPr>
            <w:tcW w:w="1560" w:type="dxa"/>
            <w:shd w:val="clear" w:color="auto" w:fill="FFFFFF" w:themeFill="background1"/>
          </w:tcPr>
          <w:p w14:paraId="497D1E19" w14:textId="44BB55B4" w:rsidR="00863DA9" w:rsidRDefault="00355C19" w:rsidP="000F742D">
            <w:pPr>
              <w:pStyle w:val="ListParagraph"/>
              <w:ind w:left="0"/>
            </w:pPr>
            <w:r>
              <w:t>63%</w:t>
            </w:r>
          </w:p>
        </w:tc>
        <w:tc>
          <w:tcPr>
            <w:tcW w:w="1559" w:type="dxa"/>
            <w:shd w:val="clear" w:color="auto" w:fill="FFFFFF" w:themeFill="background1"/>
          </w:tcPr>
          <w:p w14:paraId="5FF88E34" w14:textId="0AB784FE" w:rsidR="00863DA9" w:rsidRDefault="002A0A71" w:rsidP="000F742D">
            <w:pPr>
              <w:pStyle w:val="ListParagraph"/>
              <w:ind w:left="0"/>
            </w:pPr>
            <w:r>
              <w:t>40%</w:t>
            </w:r>
          </w:p>
        </w:tc>
        <w:tc>
          <w:tcPr>
            <w:tcW w:w="1933" w:type="dxa"/>
            <w:shd w:val="clear" w:color="auto" w:fill="FFFFFF" w:themeFill="background1"/>
          </w:tcPr>
          <w:p w14:paraId="673C4618" w14:textId="5CB9EB74" w:rsidR="00863DA9" w:rsidRDefault="00B929B3" w:rsidP="000F742D">
            <w:pPr>
              <w:pStyle w:val="ListParagraph"/>
              <w:ind w:left="0"/>
            </w:pPr>
            <w:r>
              <w:t>52%</w:t>
            </w:r>
          </w:p>
        </w:tc>
      </w:tr>
      <w:tr w:rsidR="00863DA9" w14:paraId="468FD07D" w14:textId="0E59F6AA" w:rsidTr="00053BC0">
        <w:tc>
          <w:tcPr>
            <w:tcW w:w="3964" w:type="dxa"/>
            <w:shd w:val="clear" w:color="auto" w:fill="FFC000" w:themeFill="accent4"/>
          </w:tcPr>
          <w:p w14:paraId="2FE1A972" w14:textId="77777777" w:rsidR="00863DA9" w:rsidRDefault="00863DA9" w:rsidP="00863DA9">
            <w:pPr>
              <w:pStyle w:val="ListParagraph"/>
              <w:ind w:left="0"/>
            </w:pPr>
            <w:r>
              <w:t>Department of Education</w:t>
            </w:r>
          </w:p>
        </w:tc>
        <w:tc>
          <w:tcPr>
            <w:tcW w:w="1560" w:type="dxa"/>
            <w:shd w:val="clear" w:color="auto" w:fill="FFC000" w:themeFill="accent4"/>
          </w:tcPr>
          <w:p w14:paraId="7F2E3A8D" w14:textId="0DBDEE19" w:rsidR="00863DA9" w:rsidRDefault="00863DA9" w:rsidP="00863DA9">
            <w:pPr>
              <w:pStyle w:val="ListParagraph"/>
              <w:ind w:left="0"/>
            </w:pPr>
            <w:r>
              <w:t>31%</w:t>
            </w:r>
          </w:p>
        </w:tc>
        <w:tc>
          <w:tcPr>
            <w:tcW w:w="1559" w:type="dxa"/>
            <w:shd w:val="clear" w:color="auto" w:fill="FFC000" w:themeFill="accent4"/>
          </w:tcPr>
          <w:p w14:paraId="2B891FA5" w14:textId="07CFFCA3" w:rsidR="00863DA9" w:rsidRDefault="002A0A71" w:rsidP="00863DA9">
            <w:pPr>
              <w:pStyle w:val="ListParagraph"/>
              <w:ind w:left="0"/>
            </w:pPr>
            <w:r>
              <w:t>22%</w:t>
            </w:r>
          </w:p>
        </w:tc>
        <w:tc>
          <w:tcPr>
            <w:tcW w:w="1933" w:type="dxa"/>
            <w:shd w:val="clear" w:color="auto" w:fill="FFC000" w:themeFill="accent4"/>
          </w:tcPr>
          <w:p w14:paraId="2C589979" w14:textId="19EFDE75" w:rsidR="00863DA9" w:rsidRDefault="00863DA9" w:rsidP="00863DA9">
            <w:pPr>
              <w:pStyle w:val="ListParagraph"/>
              <w:ind w:left="0"/>
            </w:pPr>
            <w:r>
              <w:t>67%</w:t>
            </w:r>
          </w:p>
        </w:tc>
      </w:tr>
      <w:tr w:rsidR="00863DA9" w14:paraId="6B6674FB" w14:textId="5E0475E5" w:rsidTr="00053BC0">
        <w:tc>
          <w:tcPr>
            <w:tcW w:w="3964" w:type="dxa"/>
          </w:tcPr>
          <w:p w14:paraId="163E1332" w14:textId="77777777" w:rsidR="00863DA9" w:rsidRDefault="00863DA9" w:rsidP="00863DA9">
            <w:pPr>
              <w:pStyle w:val="ListParagraph"/>
              <w:ind w:left="0"/>
            </w:pPr>
            <w:r>
              <w:t>Department for Health</w:t>
            </w:r>
          </w:p>
        </w:tc>
        <w:tc>
          <w:tcPr>
            <w:tcW w:w="1560" w:type="dxa"/>
          </w:tcPr>
          <w:p w14:paraId="66731916" w14:textId="7421E58A" w:rsidR="00863DA9" w:rsidRDefault="00863DA9" w:rsidP="00863DA9">
            <w:pPr>
              <w:pStyle w:val="ListParagraph"/>
              <w:ind w:left="0"/>
            </w:pPr>
            <w:r>
              <w:t>55%</w:t>
            </w:r>
          </w:p>
        </w:tc>
        <w:tc>
          <w:tcPr>
            <w:tcW w:w="1559" w:type="dxa"/>
          </w:tcPr>
          <w:p w14:paraId="68965C79" w14:textId="38A05DB3" w:rsidR="00863DA9" w:rsidRDefault="002A0A71" w:rsidP="00863DA9">
            <w:pPr>
              <w:pStyle w:val="ListParagraph"/>
              <w:ind w:left="0"/>
            </w:pPr>
            <w:r>
              <w:t>38%</w:t>
            </w:r>
          </w:p>
        </w:tc>
        <w:tc>
          <w:tcPr>
            <w:tcW w:w="1933" w:type="dxa"/>
          </w:tcPr>
          <w:p w14:paraId="6C2BC235" w14:textId="2235FA2F" w:rsidR="00863DA9" w:rsidRDefault="00863DA9" w:rsidP="00863DA9">
            <w:pPr>
              <w:pStyle w:val="ListParagraph"/>
              <w:ind w:left="0"/>
            </w:pPr>
            <w:r>
              <w:t>56%</w:t>
            </w:r>
          </w:p>
        </w:tc>
      </w:tr>
      <w:tr w:rsidR="00863DA9" w14:paraId="6D5304F8" w14:textId="65C65A4C" w:rsidTr="00053BC0">
        <w:tc>
          <w:tcPr>
            <w:tcW w:w="3964" w:type="dxa"/>
          </w:tcPr>
          <w:p w14:paraId="54A2B805" w14:textId="77777777" w:rsidR="00863DA9" w:rsidRDefault="00863DA9" w:rsidP="00863DA9">
            <w:pPr>
              <w:pStyle w:val="ListParagraph"/>
              <w:ind w:left="0"/>
            </w:pPr>
            <w:r>
              <w:t>Department of Psychology</w:t>
            </w:r>
          </w:p>
        </w:tc>
        <w:tc>
          <w:tcPr>
            <w:tcW w:w="1560" w:type="dxa"/>
          </w:tcPr>
          <w:p w14:paraId="017A74F5" w14:textId="1302DEF2" w:rsidR="00863DA9" w:rsidRDefault="00863DA9" w:rsidP="00863DA9">
            <w:pPr>
              <w:pStyle w:val="ListParagraph"/>
              <w:ind w:left="0"/>
            </w:pPr>
            <w:r>
              <w:t>45%</w:t>
            </w:r>
          </w:p>
        </w:tc>
        <w:tc>
          <w:tcPr>
            <w:tcW w:w="1559" w:type="dxa"/>
          </w:tcPr>
          <w:p w14:paraId="51E58603" w14:textId="7C9E3191" w:rsidR="00863DA9" w:rsidRDefault="002A0A71" w:rsidP="00863DA9">
            <w:pPr>
              <w:pStyle w:val="ListParagraph"/>
              <w:ind w:left="0"/>
            </w:pPr>
            <w:r>
              <w:t>39%</w:t>
            </w:r>
          </w:p>
        </w:tc>
        <w:tc>
          <w:tcPr>
            <w:tcW w:w="1933" w:type="dxa"/>
          </w:tcPr>
          <w:p w14:paraId="0582F6F2" w14:textId="0BCBA216" w:rsidR="00863DA9" w:rsidRDefault="00863DA9" w:rsidP="00863DA9">
            <w:pPr>
              <w:pStyle w:val="ListParagraph"/>
              <w:ind w:left="0"/>
            </w:pPr>
            <w:r>
              <w:t>54%</w:t>
            </w:r>
          </w:p>
        </w:tc>
      </w:tr>
      <w:tr w:rsidR="00863DA9" w14:paraId="47DC015D" w14:textId="0C485385" w:rsidTr="00053BC0">
        <w:tc>
          <w:tcPr>
            <w:tcW w:w="3964" w:type="dxa"/>
            <w:shd w:val="clear" w:color="auto" w:fill="FFFFFF" w:themeFill="background1"/>
          </w:tcPr>
          <w:p w14:paraId="24F28845" w14:textId="77777777" w:rsidR="00863DA9" w:rsidRDefault="00863DA9" w:rsidP="00863DA9">
            <w:pPr>
              <w:pStyle w:val="ListParagraph"/>
              <w:ind w:left="0"/>
            </w:pPr>
            <w:r>
              <w:t>Department of Social &amp; Policy Sciences</w:t>
            </w:r>
          </w:p>
        </w:tc>
        <w:tc>
          <w:tcPr>
            <w:tcW w:w="1560" w:type="dxa"/>
            <w:shd w:val="clear" w:color="auto" w:fill="FFFFFF" w:themeFill="background1"/>
          </w:tcPr>
          <w:p w14:paraId="07628162" w14:textId="556FB02E" w:rsidR="00863DA9" w:rsidRDefault="00863DA9" w:rsidP="00863DA9">
            <w:pPr>
              <w:pStyle w:val="ListParagraph"/>
              <w:ind w:left="0"/>
            </w:pPr>
            <w:r>
              <w:t>78%</w:t>
            </w:r>
          </w:p>
        </w:tc>
        <w:tc>
          <w:tcPr>
            <w:tcW w:w="1559" w:type="dxa"/>
            <w:shd w:val="clear" w:color="auto" w:fill="FFFFFF" w:themeFill="background1"/>
          </w:tcPr>
          <w:p w14:paraId="690A368F" w14:textId="62BF8165" w:rsidR="00863DA9" w:rsidRDefault="007633E1" w:rsidP="00863DA9">
            <w:pPr>
              <w:pStyle w:val="ListParagraph"/>
              <w:ind w:left="0"/>
            </w:pPr>
            <w:r>
              <w:t>22%</w:t>
            </w:r>
          </w:p>
        </w:tc>
        <w:tc>
          <w:tcPr>
            <w:tcW w:w="1933" w:type="dxa"/>
            <w:shd w:val="clear" w:color="auto" w:fill="FFFFFF" w:themeFill="background1"/>
          </w:tcPr>
          <w:p w14:paraId="4DB8D23C" w14:textId="1E15E4A2" w:rsidR="00863DA9" w:rsidRDefault="00863DA9" w:rsidP="00863DA9">
            <w:pPr>
              <w:pStyle w:val="ListParagraph"/>
              <w:ind w:left="0"/>
            </w:pPr>
            <w:r>
              <w:t>38%</w:t>
            </w:r>
          </w:p>
        </w:tc>
      </w:tr>
      <w:tr w:rsidR="00863DA9" w14:paraId="7F11353F" w14:textId="4666151F" w:rsidTr="00053BC0">
        <w:tc>
          <w:tcPr>
            <w:tcW w:w="3964" w:type="dxa"/>
            <w:shd w:val="clear" w:color="auto" w:fill="FFFFFF" w:themeFill="background1"/>
          </w:tcPr>
          <w:p w14:paraId="64BEE884" w14:textId="4C19594F" w:rsidR="00863DA9" w:rsidRDefault="00863DA9" w:rsidP="00863DA9">
            <w:pPr>
              <w:pStyle w:val="ListParagraph"/>
              <w:ind w:left="0"/>
            </w:pPr>
            <w:r>
              <w:t>School of Management</w:t>
            </w:r>
          </w:p>
        </w:tc>
        <w:tc>
          <w:tcPr>
            <w:tcW w:w="1560" w:type="dxa"/>
            <w:shd w:val="clear" w:color="auto" w:fill="FFFFFF" w:themeFill="background1"/>
          </w:tcPr>
          <w:p w14:paraId="0AEAF2B6" w14:textId="1BC9A7A8" w:rsidR="00863DA9" w:rsidRDefault="00355C19" w:rsidP="00863DA9">
            <w:pPr>
              <w:pStyle w:val="ListParagraph"/>
              <w:ind w:left="0"/>
            </w:pPr>
            <w:r>
              <w:t>60%</w:t>
            </w:r>
          </w:p>
        </w:tc>
        <w:tc>
          <w:tcPr>
            <w:tcW w:w="1559" w:type="dxa"/>
            <w:shd w:val="clear" w:color="auto" w:fill="FFFFFF" w:themeFill="background1"/>
          </w:tcPr>
          <w:p w14:paraId="726DF307" w14:textId="266874ED" w:rsidR="00863DA9" w:rsidRDefault="00355C19" w:rsidP="00863DA9">
            <w:pPr>
              <w:pStyle w:val="ListParagraph"/>
              <w:ind w:left="0"/>
            </w:pPr>
            <w:r>
              <w:t>22%</w:t>
            </w:r>
          </w:p>
        </w:tc>
        <w:tc>
          <w:tcPr>
            <w:tcW w:w="1933" w:type="dxa"/>
            <w:shd w:val="clear" w:color="auto" w:fill="FFFFFF" w:themeFill="background1"/>
          </w:tcPr>
          <w:p w14:paraId="5545317C" w14:textId="38F4A3AA" w:rsidR="00863DA9" w:rsidRDefault="00841580" w:rsidP="00863DA9">
            <w:pPr>
              <w:pStyle w:val="ListParagraph"/>
              <w:ind w:left="0"/>
            </w:pPr>
            <w:r>
              <w:t>48%</w:t>
            </w:r>
          </w:p>
        </w:tc>
      </w:tr>
      <w:tr w:rsidR="00863DA9" w14:paraId="59C4C667" w14:textId="5A88391D" w:rsidTr="00053BC0">
        <w:tc>
          <w:tcPr>
            <w:tcW w:w="3964" w:type="dxa"/>
            <w:shd w:val="clear" w:color="auto" w:fill="D9E2F3" w:themeFill="accent1" w:themeFillTint="33"/>
          </w:tcPr>
          <w:p w14:paraId="5E2D1876" w14:textId="77777777" w:rsidR="00863DA9" w:rsidRDefault="00863DA9" w:rsidP="00863DA9">
            <w:pPr>
              <w:pStyle w:val="ListParagraph"/>
              <w:ind w:left="0"/>
            </w:pPr>
            <w:r>
              <w:t>Institutional average</w:t>
            </w:r>
          </w:p>
        </w:tc>
        <w:tc>
          <w:tcPr>
            <w:tcW w:w="1560" w:type="dxa"/>
            <w:shd w:val="clear" w:color="auto" w:fill="D9E2F3" w:themeFill="accent1" w:themeFillTint="33"/>
          </w:tcPr>
          <w:p w14:paraId="0310523E" w14:textId="03283804" w:rsidR="00863DA9" w:rsidRDefault="00863DA9" w:rsidP="00863DA9">
            <w:pPr>
              <w:pStyle w:val="ListParagraph"/>
              <w:ind w:left="0"/>
            </w:pPr>
            <w:r>
              <w:t>46%</w:t>
            </w:r>
            <w:r w:rsidR="00053BC0">
              <w:t xml:space="preserve"> (6 depts)</w:t>
            </w:r>
          </w:p>
        </w:tc>
        <w:tc>
          <w:tcPr>
            <w:tcW w:w="1559" w:type="dxa"/>
            <w:shd w:val="clear" w:color="auto" w:fill="D9E2F3" w:themeFill="accent1" w:themeFillTint="33"/>
          </w:tcPr>
          <w:p w14:paraId="242FD32A" w14:textId="1DBFE95C" w:rsidR="00863DA9" w:rsidRDefault="00D45595" w:rsidP="00863DA9">
            <w:pPr>
              <w:pStyle w:val="ListParagraph"/>
              <w:ind w:left="0"/>
            </w:pPr>
            <w:r>
              <w:t>29%</w:t>
            </w:r>
            <w:r w:rsidR="00053BC0">
              <w:t xml:space="preserve"> (6 depts)</w:t>
            </w:r>
          </w:p>
        </w:tc>
        <w:tc>
          <w:tcPr>
            <w:tcW w:w="1933" w:type="dxa"/>
            <w:shd w:val="clear" w:color="auto" w:fill="D9E2F3" w:themeFill="accent1" w:themeFillTint="33"/>
          </w:tcPr>
          <w:p w14:paraId="3703E9EC" w14:textId="769658F1" w:rsidR="00863DA9" w:rsidRDefault="002D0D5F" w:rsidP="00863DA9">
            <w:pPr>
              <w:pStyle w:val="ListParagraph"/>
              <w:ind w:left="0"/>
            </w:pPr>
            <w:r>
              <w:t>55% (</w:t>
            </w:r>
            <w:r w:rsidR="00053BC0">
              <w:t>17 depts</w:t>
            </w:r>
            <w:r>
              <w:t>)</w:t>
            </w:r>
          </w:p>
        </w:tc>
      </w:tr>
    </w:tbl>
    <w:p w14:paraId="24DAFAAF" w14:textId="4753831A" w:rsidR="00830D59" w:rsidRPr="00C427CA" w:rsidRDefault="00830D59" w:rsidP="00863DA9">
      <w:pPr>
        <w:spacing w:before="120"/>
      </w:pPr>
    </w:p>
    <w:tbl>
      <w:tblPr>
        <w:tblStyle w:val="TableGrid"/>
        <w:tblW w:w="0" w:type="auto"/>
        <w:tblLook w:val="04A0" w:firstRow="1" w:lastRow="0" w:firstColumn="1" w:lastColumn="0" w:noHBand="0" w:noVBand="1"/>
      </w:tblPr>
      <w:tblGrid>
        <w:gridCol w:w="4106"/>
        <w:gridCol w:w="1559"/>
        <w:gridCol w:w="1560"/>
        <w:gridCol w:w="1791"/>
      </w:tblGrid>
      <w:tr w:rsidR="00D973F5" w:rsidRPr="008614C5" w14:paraId="76BAC457" w14:textId="227EEF9D" w:rsidTr="0088733B">
        <w:trPr>
          <w:trHeight w:val="794"/>
        </w:trPr>
        <w:tc>
          <w:tcPr>
            <w:tcW w:w="9016" w:type="dxa"/>
            <w:gridSpan w:val="4"/>
            <w:vAlign w:val="center"/>
          </w:tcPr>
          <w:p w14:paraId="7ABB1DFE" w14:textId="238B972A" w:rsidR="00D973F5" w:rsidRPr="00985283" w:rsidRDefault="00D973F5" w:rsidP="000F742D">
            <w:pPr>
              <w:pStyle w:val="ListParagraph"/>
              <w:spacing w:before="40"/>
              <w:ind w:left="174"/>
              <w:rPr>
                <w:i/>
                <w:iCs/>
              </w:rPr>
            </w:pPr>
            <w:r w:rsidRPr="00E87DAD">
              <w:t>The research ambience in my department or faculty stimulates my work</w:t>
            </w:r>
            <w:r w:rsidRPr="00985283">
              <w:rPr>
                <w:i/>
                <w:iCs/>
              </w:rPr>
              <w:t xml:space="preserve"> – </w:t>
            </w:r>
            <w:proofErr w:type="gramStart"/>
            <w:r w:rsidRPr="00985283">
              <w:rPr>
                <w:i/>
                <w:iCs/>
              </w:rPr>
              <w:t>definitely or</w:t>
            </w:r>
            <w:proofErr w:type="gramEnd"/>
            <w:r w:rsidRPr="00985283">
              <w:rPr>
                <w:i/>
                <w:iCs/>
              </w:rPr>
              <w:t xml:space="preserve"> mostly agree</w:t>
            </w:r>
            <w:r>
              <w:rPr>
                <w:i/>
                <w:iCs/>
              </w:rPr>
              <w:t xml:space="preserve"> (PRES: the research community in my research area </w:t>
            </w:r>
            <w:r w:rsidR="00B929B3">
              <w:rPr>
                <w:i/>
                <w:iCs/>
              </w:rPr>
              <w:t>influences</w:t>
            </w:r>
            <w:r>
              <w:rPr>
                <w:i/>
                <w:iCs/>
              </w:rPr>
              <w:t xml:space="preserve"> my work)</w:t>
            </w:r>
          </w:p>
        </w:tc>
      </w:tr>
      <w:tr w:rsidR="00D973F5" w14:paraId="3BF3160E" w14:textId="777A8FCF" w:rsidTr="00053BC0">
        <w:tc>
          <w:tcPr>
            <w:tcW w:w="4106" w:type="dxa"/>
          </w:tcPr>
          <w:p w14:paraId="760B3F27" w14:textId="77777777" w:rsidR="00D973F5" w:rsidRDefault="00D973F5" w:rsidP="00D973F5">
            <w:pPr>
              <w:pStyle w:val="ListParagraph"/>
              <w:ind w:left="0"/>
            </w:pPr>
          </w:p>
        </w:tc>
        <w:tc>
          <w:tcPr>
            <w:tcW w:w="1559" w:type="dxa"/>
          </w:tcPr>
          <w:p w14:paraId="2882BD9F" w14:textId="77777777" w:rsidR="00D973F5" w:rsidRPr="00053BC0" w:rsidRDefault="00D973F5" w:rsidP="00D973F5">
            <w:pPr>
              <w:pStyle w:val="ListParagraph"/>
              <w:ind w:left="0"/>
              <w:rPr>
                <w:b/>
                <w:bCs/>
              </w:rPr>
            </w:pPr>
            <w:r w:rsidRPr="00053BC0">
              <w:rPr>
                <w:b/>
                <w:bCs/>
              </w:rPr>
              <w:t>PDES 2021</w:t>
            </w:r>
          </w:p>
        </w:tc>
        <w:tc>
          <w:tcPr>
            <w:tcW w:w="1560" w:type="dxa"/>
          </w:tcPr>
          <w:p w14:paraId="3AB13961" w14:textId="0431B54E" w:rsidR="00D973F5" w:rsidRPr="00053BC0" w:rsidRDefault="003953A4" w:rsidP="00D973F5">
            <w:pPr>
              <w:pStyle w:val="ListParagraph"/>
              <w:ind w:left="0"/>
              <w:rPr>
                <w:b/>
                <w:bCs/>
              </w:rPr>
            </w:pPr>
            <w:r w:rsidRPr="00053BC0">
              <w:rPr>
                <w:b/>
                <w:bCs/>
              </w:rPr>
              <w:t>PDES 2019</w:t>
            </w:r>
          </w:p>
        </w:tc>
        <w:tc>
          <w:tcPr>
            <w:tcW w:w="1791" w:type="dxa"/>
          </w:tcPr>
          <w:p w14:paraId="33EBDFD3" w14:textId="2F6F75FD" w:rsidR="00D973F5" w:rsidRPr="00053BC0" w:rsidRDefault="00D973F5" w:rsidP="00D973F5">
            <w:pPr>
              <w:pStyle w:val="ListParagraph"/>
              <w:ind w:left="0"/>
              <w:rPr>
                <w:b/>
                <w:bCs/>
              </w:rPr>
            </w:pPr>
            <w:r w:rsidRPr="00053BC0">
              <w:rPr>
                <w:b/>
                <w:bCs/>
              </w:rPr>
              <w:t xml:space="preserve">PRES 2021 </w:t>
            </w:r>
            <w:r w:rsidRPr="00053BC0">
              <w:rPr>
                <w:i/>
                <w:iCs/>
              </w:rPr>
              <w:t>(research community)</w:t>
            </w:r>
          </w:p>
        </w:tc>
      </w:tr>
      <w:tr w:rsidR="009175C0" w14:paraId="49A87F8F" w14:textId="77777777" w:rsidTr="00053BC0">
        <w:tc>
          <w:tcPr>
            <w:tcW w:w="4106" w:type="dxa"/>
            <w:shd w:val="clear" w:color="auto" w:fill="FFC000" w:themeFill="accent4"/>
          </w:tcPr>
          <w:p w14:paraId="0B854E3A" w14:textId="361B173A" w:rsidR="009175C0" w:rsidRDefault="009175C0" w:rsidP="00D973F5">
            <w:pPr>
              <w:pStyle w:val="ListParagraph"/>
              <w:ind w:left="0"/>
            </w:pPr>
            <w:r>
              <w:t>Department of Computer Science</w:t>
            </w:r>
            <w:r w:rsidR="008C7AAC">
              <w:t>*</w:t>
            </w:r>
          </w:p>
        </w:tc>
        <w:tc>
          <w:tcPr>
            <w:tcW w:w="1559" w:type="dxa"/>
            <w:shd w:val="clear" w:color="auto" w:fill="FFC000" w:themeFill="accent4"/>
          </w:tcPr>
          <w:p w14:paraId="1416C617" w14:textId="768BF762" w:rsidR="009175C0" w:rsidRDefault="00E8780F" w:rsidP="00D973F5">
            <w:pPr>
              <w:pStyle w:val="ListParagraph"/>
              <w:ind w:left="0"/>
            </w:pPr>
            <w:r>
              <w:t>38%</w:t>
            </w:r>
          </w:p>
        </w:tc>
        <w:tc>
          <w:tcPr>
            <w:tcW w:w="1560" w:type="dxa"/>
            <w:shd w:val="clear" w:color="auto" w:fill="FFC000" w:themeFill="accent4"/>
          </w:tcPr>
          <w:p w14:paraId="48BA0A9D" w14:textId="73ED65AF" w:rsidR="009175C0" w:rsidRDefault="009175C0" w:rsidP="00D973F5">
            <w:pPr>
              <w:pStyle w:val="ListParagraph"/>
              <w:ind w:left="0"/>
            </w:pPr>
            <w:r>
              <w:t>20%</w:t>
            </w:r>
          </w:p>
        </w:tc>
        <w:tc>
          <w:tcPr>
            <w:tcW w:w="1791" w:type="dxa"/>
            <w:shd w:val="clear" w:color="auto" w:fill="FFC000" w:themeFill="accent4"/>
          </w:tcPr>
          <w:p w14:paraId="243613F6" w14:textId="2A3C8972" w:rsidR="009175C0" w:rsidRDefault="00EB5A0D" w:rsidP="00D973F5">
            <w:pPr>
              <w:pStyle w:val="ListParagraph"/>
              <w:ind w:left="0"/>
            </w:pPr>
            <w:r>
              <w:t>71%</w:t>
            </w:r>
          </w:p>
        </w:tc>
      </w:tr>
      <w:tr w:rsidR="00D973F5" w14:paraId="1A0A0BCF" w14:textId="7AF68395" w:rsidTr="00053BC0">
        <w:tc>
          <w:tcPr>
            <w:tcW w:w="4106" w:type="dxa"/>
            <w:shd w:val="clear" w:color="auto" w:fill="FFC000" w:themeFill="accent4"/>
          </w:tcPr>
          <w:p w14:paraId="77A1EC6D" w14:textId="77777777" w:rsidR="00D973F5" w:rsidRDefault="00D973F5" w:rsidP="00D973F5">
            <w:pPr>
              <w:pStyle w:val="ListParagraph"/>
              <w:ind w:left="0"/>
            </w:pPr>
            <w:r>
              <w:t>Department of Education</w:t>
            </w:r>
          </w:p>
        </w:tc>
        <w:tc>
          <w:tcPr>
            <w:tcW w:w="1559" w:type="dxa"/>
            <w:shd w:val="clear" w:color="auto" w:fill="FFC000" w:themeFill="accent4"/>
          </w:tcPr>
          <w:p w14:paraId="19F80D88" w14:textId="0970DDEF" w:rsidR="00D973F5" w:rsidRDefault="00D973F5" w:rsidP="00D973F5">
            <w:pPr>
              <w:pStyle w:val="ListParagraph"/>
              <w:ind w:left="0"/>
            </w:pPr>
            <w:r>
              <w:t>38%</w:t>
            </w:r>
          </w:p>
        </w:tc>
        <w:tc>
          <w:tcPr>
            <w:tcW w:w="1560" w:type="dxa"/>
            <w:shd w:val="clear" w:color="auto" w:fill="FFC000" w:themeFill="accent4"/>
          </w:tcPr>
          <w:p w14:paraId="5C2BDEAA" w14:textId="420D8C18" w:rsidR="00D973F5" w:rsidRDefault="001F67A5" w:rsidP="00D973F5">
            <w:pPr>
              <w:pStyle w:val="ListParagraph"/>
              <w:ind w:left="0"/>
            </w:pPr>
            <w:r>
              <w:t>33%</w:t>
            </w:r>
          </w:p>
        </w:tc>
        <w:tc>
          <w:tcPr>
            <w:tcW w:w="1791" w:type="dxa"/>
            <w:shd w:val="clear" w:color="auto" w:fill="FFC000" w:themeFill="accent4"/>
          </w:tcPr>
          <w:p w14:paraId="5E22D47A" w14:textId="6F7EA1C9" w:rsidR="00D973F5" w:rsidRDefault="004841FF" w:rsidP="00D973F5">
            <w:pPr>
              <w:pStyle w:val="ListParagraph"/>
              <w:ind w:left="0"/>
            </w:pPr>
            <w:r>
              <w:t>50%</w:t>
            </w:r>
          </w:p>
        </w:tc>
      </w:tr>
      <w:tr w:rsidR="00D973F5" w14:paraId="08321247" w14:textId="793E3524" w:rsidTr="00053BC0">
        <w:tc>
          <w:tcPr>
            <w:tcW w:w="4106" w:type="dxa"/>
          </w:tcPr>
          <w:p w14:paraId="0E73B4D5" w14:textId="77777777" w:rsidR="00D973F5" w:rsidRDefault="00D973F5" w:rsidP="00D973F5">
            <w:pPr>
              <w:pStyle w:val="ListParagraph"/>
              <w:ind w:left="0"/>
            </w:pPr>
            <w:r>
              <w:t>Department for Health</w:t>
            </w:r>
          </w:p>
        </w:tc>
        <w:tc>
          <w:tcPr>
            <w:tcW w:w="1559" w:type="dxa"/>
          </w:tcPr>
          <w:p w14:paraId="07ECFE70" w14:textId="3104938D" w:rsidR="00D973F5" w:rsidRDefault="00D973F5" w:rsidP="00D973F5">
            <w:pPr>
              <w:pStyle w:val="ListParagraph"/>
              <w:ind w:left="0"/>
            </w:pPr>
            <w:r>
              <w:t>60%</w:t>
            </w:r>
          </w:p>
        </w:tc>
        <w:tc>
          <w:tcPr>
            <w:tcW w:w="1560" w:type="dxa"/>
          </w:tcPr>
          <w:p w14:paraId="29E9C4DD" w14:textId="5C63B703" w:rsidR="00D973F5" w:rsidRDefault="003953A4" w:rsidP="00D973F5">
            <w:pPr>
              <w:pStyle w:val="ListParagraph"/>
              <w:ind w:left="0"/>
            </w:pPr>
            <w:r>
              <w:t>38%</w:t>
            </w:r>
          </w:p>
        </w:tc>
        <w:tc>
          <w:tcPr>
            <w:tcW w:w="1791" w:type="dxa"/>
          </w:tcPr>
          <w:p w14:paraId="6289AAB3" w14:textId="3F0177C9" w:rsidR="00D973F5" w:rsidRDefault="003C40E8" w:rsidP="00D973F5">
            <w:pPr>
              <w:pStyle w:val="ListParagraph"/>
              <w:ind w:left="0"/>
            </w:pPr>
            <w:r>
              <w:t>72%</w:t>
            </w:r>
          </w:p>
        </w:tc>
      </w:tr>
      <w:tr w:rsidR="00D973F5" w14:paraId="2648F685" w14:textId="56668259" w:rsidTr="00053BC0">
        <w:tc>
          <w:tcPr>
            <w:tcW w:w="4106" w:type="dxa"/>
          </w:tcPr>
          <w:p w14:paraId="03F3E5EB" w14:textId="77777777" w:rsidR="00D973F5" w:rsidRDefault="00D973F5" w:rsidP="00D973F5">
            <w:pPr>
              <w:pStyle w:val="ListParagraph"/>
              <w:ind w:left="0"/>
            </w:pPr>
            <w:r>
              <w:t>Department of Psychology</w:t>
            </w:r>
          </w:p>
        </w:tc>
        <w:tc>
          <w:tcPr>
            <w:tcW w:w="1559" w:type="dxa"/>
          </w:tcPr>
          <w:p w14:paraId="3EC81DB8" w14:textId="31EFAFC2" w:rsidR="00D973F5" w:rsidRDefault="00D973F5" w:rsidP="00D973F5">
            <w:pPr>
              <w:pStyle w:val="ListParagraph"/>
              <w:ind w:left="0"/>
            </w:pPr>
            <w:r>
              <w:t>45%</w:t>
            </w:r>
          </w:p>
        </w:tc>
        <w:tc>
          <w:tcPr>
            <w:tcW w:w="1560" w:type="dxa"/>
          </w:tcPr>
          <w:p w14:paraId="1E290246" w14:textId="62EAFF99" w:rsidR="00D973F5" w:rsidRDefault="001F67A5" w:rsidP="00D973F5">
            <w:pPr>
              <w:pStyle w:val="ListParagraph"/>
              <w:ind w:left="0"/>
            </w:pPr>
            <w:r>
              <w:t>35%</w:t>
            </w:r>
          </w:p>
        </w:tc>
        <w:tc>
          <w:tcPr>
            <w:tcW w:w="1791" w:type="dxa"/>
          </w:tcPr>
          <w:p w14:paraId="35A36AB2" w14:textId="5375B1C7" w:rsidR="00D973F5" w:rsidRDefault="003C40E8" w:rsidP="00D973F5">
            <w:pPr>
              <w:pStyle w:val="ListParagraph"/>
              <w:ind w:left="0"/>
            </w:pPr>
            <w:r>
              <w:t>58%</w:t>
            </w:r>
          </w:p>
        </w:tc>
      </w:tr>
      <w:tr w:rsidR="00D973F5" w14:paraId="4CC1D44C" w14:textId="59410AC0" w:rsidTr="00053BC0">
        <w:tc>
          <w:tcPr>
            <w:tcW w:w="4106" w:type="dxa"/>
            <w:shd w:val="clear" w:color="auto" w:fill="FFFFFF" w:themeFill="background1"/>
          </w:tcPr>
          <w:p w14:paraId="582623E8" w14:textId="77777777" w:rsidR="00D973F5" w:rsidRDefault="00D973F5" w:rsidP="00D973F5">
            <w:pPr>
              <w:pStyle w:val="ListParagraph"/>
              <w:ind w:left="0"/>
            </w:pPr>
            <w:r>
              <w:t>Department of Social &amp; Policy Sciences</w:t>
            </w:r>
          </w:p>
        </w:tc>
        <w:tc>
          <w:tcPr>
            <w:tcW w:w="1559" w:type="dxa"/>
            <w:shd w:val="clear" w:color="auto" w:fill="FFFFFF" w:themeFill="background1"/>
          </w:tcPr>
          <w:p w14:paraId="4A3C6215" w14:textId="42927482" w:rsidR="00D973F5" w:rsidRDefault="00D973F5" w:rsidP="00D973F5">
            <w:pPr>
              <w:pStyle w:val="ListParagraph"/>
              <w:ind w:left="0"/>
            </w:pPr>
            <w:r>
              <w:t>56%</w:t>
            </w:r>
          </w:p>
        </w:tc>
        <w:tc>
          <w:tcPr>
            <w:tcW w:w="1560" w:type="dxa"/>
            <w:shd w:val="clear" w:color="auto" w:fill="FFFFFF" w:themeFill="background1"/>
          </w:tcPr>
          <w:p w14:paraId="098BA190" w14:textId="20FB8043" w:rsidR="00D973F5" w:rsidRDefault="004A52C1" w:rsidP="00D973F5">
            <w:pPr>
              <w:pStyle w:val="ListParagraph"/>
              <w:ind w:left="0"/>
            </w:pPr>
            <w:r>
              <w:t>33%</w:t>
            </w:r>
          </w:p>
        </w:tc>
        <w:tc>
          <w:tcPr>
            <w:tcW w:w="1791" w:type="dxa"/>
            <w:shd w:val="clear" w:color="auto" w:fill="FFFFFF" w:themeFill="background1"/>
          </w:tcPr>
          <w:p w14:paraId="2F464AA8" w14:textId="0BACF365" w:rsidR="00D973F5" w:rsidRDefault="003C40E8" w:rsidP="00D973F5">
            <w:pPr>
              <w:pStyle w:val="ListParagraph"/>
              <w:ind w:left="0"/>
            </w:pPr>
            <w:r>
              <w:t>50%</w:t>
            </w:r>
          </w:p>
        </w:tc>
      </w:tr>
      <w:tr w:rsidR="001F67A5" w14:paraId="3ADD7FF1" w14:textId="77777777" w:rsidTr="00053BC0">
        <w:tc>
          <w:tcPr>
            <w:tcW w:w="4106" w:type="dxa"/>
            <w:shd w:val="clear" w:color="auto" w:fill="FFFFFF" w:themeFill="background1"/>
          </w:tcPr>
          <w:p w14:paraId="44F85D37" w14:textId="4A1F8A36" w:rsidR="001F67A5" w:rsidRDefault="001F67A5" w:rsidP="00D973F5">
            <w:pPr>
              <w:pStyle w:val="ListParagraph"/>
              <w:ind w:left="0"/>
            </w:pPr>
            <w:r>
              <w:t>School of Management</w:t>
            </w:r>
          </w:p>
        </w:tc>
        <w:tc>
          <w:tcPr>
            <w:tcW w:w="1559" w:type="dxa"/>
            <w:shd w:val="clear" w:color="auto" w:fill="FFFFFF" w:themeFill="background1"/>
          </w:tcPr>
          <w:p w14:paraId="071CECBD" w14:textId="460970EF" w:rsidR="001F67A5" w:rsidRDefault="00E8780F" w:rsidP="00D973F5">
            <w:pPr>
              <w:pStyle w:val="ListParagraph"/>
              <w:ind w:left="0"/>
            </w:pPr>
            <w:r>
              <w:t>67%</w:t>
            </w:r>
          </w:p>
        </w:tc>
        <w:tc>
          <w:tcPr>
            <w:tcW w:w="1560" w:type="dxa"/>
            <w:shd w:val="clear" w:color="auto" w:fill="FFFFFF" w:themeFill="background1"/>
          </w:tcPr>
          <w:p w14:paraId="7BB2B565" w14:textId="098440A9" w:rsidR="001F67A5" w:rsidRDefault="00C03FDD" w:rsidP="00D973F5">
            <w:pPr>
              <w:pStyle w:val="ListParagraph"/>
              <w:ind w:left="0"/>
            </w:pPr>
            <w:r>
              <w:t>47%</w:t>
            </w:r>
          </w:p>
        </w:tc>
        <w:tc>
          <w:tcPr>
            <w:tcW w:w="1791" w:type="dxa"/>
            <w:shd w:val="clear" w:color="auto" w:fill="FFFFFF" w:themeFill="background1"/>
          </w:tcPr>
          <w:p w14:paraId="11E5E060" w14:textId="61C8FDD1" w:rsidR="001F67A5" w:rsidRDefault="00ED3C61" w:rsidP="00D973F5">
            <w:pPr>
              <w:pStyle w:val="ListParagraph"/>
              <w:ind w:left="0"/>
            </w:pPr>
            <w:r>
              <w:t>55%</w:t>
            </w:r>
          </w:p>
        </w:tc>
      </w:tr>
      <w:tr w:rsidR="00D973F5" w14:paraId="0B0162FF" w14:textId="36AADFE1" w:rsidTr="00053BC0">
        <w:tc>
          <w:tcPr>
            <w:tcW w:w="4106" w:type="dxa"/>
            <w:shd w:val="clear" w:color="auto" w:fill="D9E2F3" w:themeFill="accent1" w:themeFillTint="33"/>
          </w:tcPr>
          <w:p w14:paraId="42FA5049" w14:textId="77777777" w:rsidR="00D973F5" w:rsidRDefault="00D973F5" w:rsidP="00D973F5">
            <w:pPr>
              <w:pStyle w:val="ListParagraph"/>
              <w:ind w:left="0"/>
            </w:pPr>
            <w:r>
              <w:t>Institutional average</w:t>
            </w:r>
          </w:p>
        </w:tc>
        <w:tc>
          <w:tcPr>
            <w:tcW w:w="1559" w:type="dxa"/>
            <w:shd w:val="clear" w:color="auto" w:fill="D9E2F3" w:themeFill="accent1" w:themeFillTint="33"/>
          </w:tcPr>
          <w:p w14:paraId="17E6D0D8" w14:textId="3F6A96AD" w:rsidR="00D973F5" w:rsidRDefault="00420767" w:rsidP="00D973F5">
            <w:pPr>
              <w:pStyle w:val="ListParagraph"/>
              <w:ind w:left="0"/>
            </w:pPr>
            <w:r>
              <w:t>50%</w:t>
            </w:r>
            <w:r w:rsidR="00053BC0">
              <w:t xml:space="preserve"> (6 depts)</w:t>
            </w:r>
          </w:p>
        </w:tc>
        <w:tc>
          <w:tcPr>
            <w:tcW w:w="1560" w:type="dxa"/>
            <w:shd w:val="clear" w:color="auto" w:fill="D9E2F3" w:themeFill="accent1" w:themeFillTint="33"/>
          </w:tcPr>
          <w:p w14:paraId="0CE6BD86" w14:textId="7605CF2B" w:rsidR="00D973F5" w:rsidRDefault="003953A4" w:rsidP="00D973F5">
            <w:pPr>
              <w:pStyle w:val="ListParagraph"/>
              <w:ind w:left="0"/>
            </w:pPr>
            <w:r>
              <w:t>37%</w:t>
            </w:r>
            <w:r w:rsidR="00053BC0">
              <w:t xml:space="preserve"> (6 depts)</w:t>
            </w:r>
          </w:p>
        </w:tc>
        <w:tc>
          <w:tcPr>
            <w:tcW w:w="1791" w:type="dxa"/>
            <w:shd w:val="clear" w:color="auto" w:fill="D9E2F3" w:themeFill="accent1" w:themeFillTint="33"/>
          </w:tcPr>
          <w:p w14:paraId="545B9434" w14:textId="0320B0D4" w:rsidR="00D973F5" w:rsidRDefault="005F1BF8" w:rsidP="00D973F5">
            <w:pPr>
              <w:pStyle w:val="ListParagraph"/>
              <w:ind w:left="0"/>
            </w:pPr>
            <w:r>
              <w:t xml:space="preserve">51% </w:t>
            </w:r>
            <w:r w:rsidR="00D973F5">
              <w:t>(</w:t>
            </w:r>
            <w:r w:rsidR="00053BC0">
              <w:t>17 depts</w:t>
            </w:r>
            <w:r w:rsidR="00D973F5">
              <w:t>)</w:t>
            </w:r>
          </w:p>
        </w:tc>
      </w:tr>
    </w:tbl>
    <w:p w14:paraId="4856CDEF" w14:textId="70090EFF" w:rsidR="008C7AAC" w:rsidRDefault="008C7AAC" w:rsidP="008C7AAC">
      <w:pPr>
        <w:pStyle w:val="ListParagraph"/>
        <w:spacing w:before="240" w:after="80"/>
        <w:ind w:left="0" w:right="522"/>
        <w:contextualSpacing w:val="0"/>
        <w:rPr>
          <w:i/>
          <w:iCs/>
        </w:rPr>
      </w:pPr>
      <w:r w:rsidRPr="001241E6">
        <w:t xml:space="preserve">* </w:t>
      </w:r>
      <w:r w:rsidR="001241E6" w:rsidRPr="001241E6">
        <w:t xml:space="preserve">Only 8 respondents for </w:t>
      </w:r>
      <w:r w:rsidRPr="00562AA5">
        <w:t>Department of Computer Science</w:t>
      </w:r>
      <w:r w:rsidR="001241E6">
        <w:t>.</w:t>
      </w:r>
    </w:p>
    <w:p w14:paraId="60684151" w14:textId="3C2C2817" w:rsidR="00830D59" w:rsidRDefault="00830D59" w:rsidP="0025050A"/>
    <w:p w14:paraId="050ADB77" w14:textId="6AEC3B9E" w:rsidR="003D0AAC" w:rsidRPr="003D0AAC" w:rsidRDefault="003D0AAC" w:rsidP="003D0AAC">
      <w:pPr>
        <w:pStyle w:val="Heading2"/>
        <w:numPr>
          <w:ilvl w:val="0"/>
          <w:numId w:val="1"/>
        </w:numPr>
        <w:ind w:left="0" w:hanging="567"/>
        <w:rPr>
          <w:b/>
          <w:bCs/>
        </w:rPr>
      </w:pPr>
      <w:r w:rsidRPr="003D0AAC">
        <w:rPr>
          <w:b/>
          <w:bCs/>
        </w:rPr>
        <w:t>Progression</w:t>
      </w:r>
    </w:p>
    <w:p w14:paraId="6A625E13" w14:textId="053D6DEE" w:rsidR="00C34D40" w:rsidRDefault="00C34D40" w:rsidP="008B5BAD">
      <w:pPr>
        <w:pBdr>
          <w:top w:val="single" w:sz="12" w:space="1" w:color="4472C4" w:themeColor="accent1"/>
        </w:pBdr>
        <w:spacing w:before="60"/>
      </w:pPr>
      <w:r>
        <w:t>With professional doctorates often including taught and research phases as well as practice-based elements, progression can be more complex and different stages more distinct than for other doctoral study.</w:t>
      </w:r>
      <w:r w:rsidR="000D342F">
        <w:t xml:space="preserve"> The proportion of PDES respondents who agreed that final assessment procedures, including viva, are clear </w:t>
      </w:r>
      <w:r w:rsidR="00D9765C">
        <w:t>(60%) has consistently declined since PDES 2018 and is significantly lower than for PRES 2021 respondents (75%).</w:t>
      </w:r>
      <w:r w:rsidR="0021063E">
        <w:t xml:space="preserve"> </w:t>
      </w:r>
      <w:r w:rsidR="006D3B2A">
        <w:t xml:space="preserve">The proportion agreeing was particularly low in the departments of Computer Science and Education, but it should be noted that in The Department of Computer Science response </w:t>
      </w:r>
      <w:r w:rsidR="00D56CB6">
        <w:t>may be too low to be statistically significant (N=8 for question response).</w:t>
      </w:r>
    </w:p>
    <w:p w14:paraId="1389A5E9" w14:textId="47AF990F" w:rsidR="003D0AAC" w:rsidRPr="003D0AAC" w:rsidRDefault="003D0AAC" w:rsidP="003D0AAC">
      <w:pPr>
        <w:ind w:left="284" w:right="237"/>
        <w:rPr>
          <w:i/>
          <w:iCs/>
        </w:rPr>
      </w:pPr>
      <w:r w:rsidRPr="003D0AAC">
        <w:rPr>
          <w:i/>
          <w:iCs/>
        </w:rPr>
        <w:t>‘Clearer information on the expectation of a professional doctorate, in comparison to traditional PhD student. For example, the difference in terms of thesis’</w:t>
      </w:r>
    </w:p>
    <w:p w14:paraId="368FC105" w14:textId="1E3E9055" w:rsidR="003D0AAC" w:rsidRPr="003D0AAC" w:rsidRDefault="003D0AAC" w:rsidP="003D0AAC">
      <w:pPr>
        <w:ind w:left="567"/>
        <w:jc w:val="right"/>
        <w:rPr>
          <w:b/>
          <w:bCs/>
        </w:rPr>
      </w:pPr>
      <w:r w:rsidRPr="003D0AAC">
        <w:rPr>
          <w:b/>
          <w:bCs/>
        </w:rPr>
        <w:t>Department of Social &amp; Policy Sciences PDES 2021 respondent</w:t>
      </w:r>
    </w:p>
    <w:p w14:paraId="0B83038E" w14:textId="5634ECC2" w:rsidR="003D0AAC" w:rsidRDefault="00726BA3" w:rsidP="0025050A">
      <w:proofErr w:type="gramStart"/>
      <w:r>
        <w:t>A number of</w:t>
      </w:r>
      <w:proofErr w:type="gramEnd"/>
      <w:r>
        <w:t xml:space="preserve"> respondents in Health, Education</w:t>
      </w:r>
      <w:r w:rsidR="00602D05">
        <w:t xml:space="preserve"> and</w:t>
      </w:r>
      <w:r w:rsidR="001A5A6D">
        <w:t xml:space="preserve"> Social &amp; Policy Sciences</w:t>
      </w:r>
      <w:r>
        <w:t xml:space="preserve"> highlighted </w:t>
      </w:r>
      <w:r w:rsidR="00417C0E">
        <w:t xml:space="preserve">in open comments the </w:t>
      </w:r>
      <w:r>
        <w:t xml:space="preserve">delays and lack of transparency with candidature, the transition from taught to </w:t>
      </w:r>
      <w:r>
        <w:lastRenderedPageBreak/>
        <w:t>research stage.</w:t>
      </w:r>
      <w:r w:rsidR="00EE7178">
        <w:t xml:space="preserve"> The </w:t>
      </w:r>
      <w:r w:rsidR="005B1C34">
        <w:t xml:space="preserve">lack of communication on the </w:t>
      </w:r>
      <w:r w:rsidR="00EE7178">
        <w:t>differen</w:t>
      </w:r>
      <w:r w:rsidR="00B32774">
        <w:t xml:space="preserve">t requirements and characteristics of professional doctorates </w:t>
      </w:r>
      <w:r w:rsidR="005B1C34">
        <w:t>compared to PhD study was also identified as an issue.</w:t>
      </w:r>
      <w:r w:rsidR="00602D05">
        <w:t xml:space="preserve"> </w:t>
      </w:r>
    </w:p>
    <w:p w14:paraId="4E088207" w14:textId="0D78144A" w:rsidR="007D093C" w:rsidRPr="00EE7178" w:rsidRDefault="00EE7178" w:rsidP="00EE7178">
      <w:pPr>
        <w:ind w:left="284"/>
        <w:rPr>
          <w:i/>
          <w:iCs/>
        </w:rPr>
      </w:pPr>
      <w:r w:rsidRPr="00EE7178">
        <w:rPr>
          <w:i/>
          <w:iCs/>
        </w:rPr>
        <w:t>‘</w:t>
      </w:r>
      <w:r w:rsidR="007D093C" w:rsidRPr="00EE7178">
        <w:rPr>
          <w:i/>
          <w:iCs/>
        </w:rPr>
        <w:t>the supervisors are driving a PhD process and not a professional doctorate - the guidelines for the differences need to be clearer for both supervisors and candidates</w:t>
      </w:r>
      <w:r w:rsidRPr="00EE7178">
        <w:rPr>
          <w:i/>
          <w:iCs/>
        </w:rPr>
        <w:t>’</w:t>
      </w:r>
    </w:p>
    <w:p w14:paraId="52AF2270" w14:textId="2461D0A6" w:rsidR="00EE7178" w:rsidRPr="00EE7178" w:rsidRDefault="00EE7178" w:rsidP="00EE7178">
      <w:pPr>
        <w:ind w:left="284"/>
        <w:jc w:val="right"/>
        <w:rPr>
          <w:b/>
          <w:bCs/>
        </w:rPr>
      </w:pPr>
      <w:r w:rsidRPr="00EE7178">
        <w:rPr>
          <w:b/>
          <w:bCs/>
        </w:rPr>
        <w:t>School of Management PDES 2021 respondent</w:t>
      </w:r>
    </w:p>
    <w:tbl>
      <w:tblPr>
        <w:tblStyle w:val="TableGrid"/>
        <w:tblW w:w="0" w:type="auto"/>
        <w:tblLook w:val="04A0" w:firstRow="1" w:lastRow="0" w:firstColumn="1" w:lastColumn="0" w:noHBand="0" w:noVBand="1"/>
      </w:tblPr>
      <w:tblGrid>
        <w:gridCol w:w="3964"/>
        <w:gridCol w:w="2127"/>
        <w:gridCol w:w="2925"/>
      </w:tblGrid>
      <w:tr w:rsidR="00602D05" w14:paraId="499243B0" w14:textId="77777777" w:rsidTr="00BC34FA">
        <w:trPr>
          <w:trHeight w:val="387"/>
        </w:trPr>
        <w:tc>
          <w:tcPr>
            <w:tcW w:w="9016" w:type="dxa"/>
            <w:gridSpan w:val="3"/>
            <w:vAlign w:val="center"/>
          </w:tcPr>
          <w:p w14:paraId="7B781A34" w14:textId="65DF246C" w:rsidR="00602D05" w:rsidRDefault="00BC34FA" w:rsidP="002E0D4F">
            <w:pPr>
              <w:pStyle w:val="ListParagraph"/>
              <w:ind w:left="0"/>
            </w:pPr>
            <w:bookmarkStart w:id="2" w:name="_Hlk82512655"/>
            <w:r w:rsidRPr="00E87DAD">
              <w:t>The final assessment procedures for my degree are clear to me</w:t>
            </w:r>
            <w:r w:rsidRPr="00BC34FA">
              <w:rPr>
                <w:i/>
                <w:iCs/>
              </w:rPr>
              <w:t xml:space="preserve"> –</w:t>
            </w:r>
            <w:r>
              <w:t xml:space="preserve"> </w:t>
            </w:r>
            <w:proofErr w:type="gramStart"/>
            <w:r w:rsidRPr="00BC34FA">
              <w:rPr>
                <w:i/>
                <w:iCs/>
              </w:rPr>
              <w:t>definitely or</w:t>
            </w:r>
            <w:proofErr w:type="gramEnd"/>
            <w:r w:rsidRPr="00BC34FA">
              <w:rPr>
                <w:i/>
                <w:iCs/>
              </w:rPr>
              <w:t xml:space="preserve"> mostly agree</w:t>
            </w:r>
            <w:r>
              <w:t xml:space="preserve"> </w:t>
            </w:r>
          </w:p>
        </w:tc>
      </w:tr>
      <w:tr w:rsidR="00602D05" w14:paraId="40E32FF7" w14:textId="77777777" w:rsidTr="00053BC0">
        <w:tc>
          <w:tcPr>
            <w:tcW w:w="3964" w:type="dxa"/>
          </w:tcPr>
          <w:p w14:paraId="0B3B8817" w14:textId="77777777" w:rsidR="00602D05" w:rsidRDefault="00602D05" w:rsidP="002E0D4F">
            <w:pPr>
              <w:pStyle w:val="ListParagraph"/>
              <w:ind w:left="0"/>
            </w:pPr>
          </w:p>
        </w:tc>
        <w:tc>
          <w:tcPr>
            <w:tcW w:w="2127" w:type="dxa"/>
          </w:tcPr>
          <w:p w14:paraId="05E082F8" w14:textId="77777777" w:rsidR="00602D05" w:rsidRPr="00053BC0" w:rsidRDefault="00602D05" w:rsidP="002E0D4F">
            <w:pPr>
              <w:pStyle w:val="ListParagraph"/>
              <w:ind w:left="0"/>
              <w:rPr>
                <w:b/>
                <w:bCs/>
              </w:rPr>
            </w:pPr>
            <w:r w:rsidRPr="00053BC0">
              <w:rPr>
                <w:b/>
                <w:bCs/>
              </w:rPr>
              <w:t>PDES 2021</w:t>
            </w:r>
          </w:p>
        </w:tc>
        <w:tc>
          <w:tcPr>
            <w:tcW w:w="2925" w:type="dxa"/>
          </w:tcPr>
          <w:p w14:paraId="110D28CE" w14:textId="77777777" w:rsidR="00602D05" w:rsidRPr="00053BC0" w:rsidRDefault="00602D05" w:rsidP="002E0D4F">
            <w:pPr>
              <w:pStyle w:val="ListParagraph"/>
              <w:ind w:left="0"/>
              <w:rPr>
                <w:b/>
                <w:bCs/>
              </w:rPr>
            </w:pPr>
            <w:r w:rsidRPr="00053BC0">
              <w:rPr>
                <w:b/>
                <w:bCs/>
              </w:rPr>
              <w:t>PRES 2021</w:t>
            </w:r>
          </w:p>
        </w:tc>
      </w:tr>
      <w:tr w:rsidR="00BC34FA" w14:paraId="191A6E75" w14:textId="77777777" w:rsidTr="00053BC0">
        <w:tc>
          <w:tcPr>
            <w:tcW w:w="3964" w:type="dxa"/>
            <w:shd w:val="clear" w:color="auto" w:fill="FFC000" w:themeFill="accent4"/>
          </w:tcPr>
          <w:p w14:paraId="14761F05" w14:textId="69146A5C" w:rsidR="00BC34FA" w:rsidRDefault="00BC34FA" w:rsidP="002E0D4F">
            <w:pPr>
              <w:pStyle w:val="ListParagraph"/>
              <w:ind w:left="0"/>
            </w:pPr>
            <w:r>
              <w:t>Department of Computer Science</w:t>
            </w:r>
            <w:r w:rsidR="008C7AAC">
              <w:t>*</w:t>
            </w:r>
          </w:p>
        </w:tc>
        <w:tc>
          <w:tcPr>
            <w:tcW w:w="2127" w:type="dxa"/>
            <w:shd w:val="clear" w:color="auto" w:fill="FFC000" w:themeFill="accent4"/>
          </w:tcPr>
          <w:p w14:paraId="1290C595" w14:textId="2B05DEFB" w:rsidR="00BC34FA" w:rsidRDefault="00B32774" w:rsidP="002E0D4F">
            <w:pPr>
              <w:pStyle w:val="ListParagraph"/>
              <w:ind w:left="0"/>
            </w:pPr>
            <w:r>
              <w:t>38%</w:t>
            </w:r>
          </w:p>
        </w:tc>
        <w:tc>
          <w:tcPr>
            <w:tcW w:w="2925" w:type="dxa"/>
            <w:shd w:val="clear" w:color="auto" w:fill="FFFFFF" w:themeFill="background1"/>
          </w:tcPr>
          <w:p w14:paraId="56F89289" w14:textId="436D25EE" w:rsidR="00BC34FA" w:rsidRDefault="0021063E" w:rsidP="002E0D4F">
            <w:pPr>
              <w:pStyle w:val="ListParagraph"/>
              <w:ind w:left="0"/>
            </w:pPr>
            <w:r>
              <w:t>76%</w:t>
            </w:r>
          </w:p>
        </w:tc>
      </w:tr>
      <w:tr w:rsidR="00602D05" w14:paraId="66E61BA6" w14:textId="77777777" w:rsidTr="00053BC0">
        <w:tc>
          <w:tcPr>
            <w:tcW w:w="3964" w:type="dxa"/>
            <w:shd w:val="clear" w:color="auto" w:fill="FFC000" w:themeFill="accent4"/>
          </w:tcPr>
          <w:p w14:paraId="66B3FB5B" w14:textId="77777777" w:rsidR="00602D05" w:rsidRDefault="00602D05" w:rsidP="002E0D4F">
            <w:pPr>
              <w:pStyle w:val="ListParagraph"/>
              <w:ind w:left="0"/>
            </w:pPr>
            <w:r>
              <w:t>Department of Education</w:t>
            </w:r>
          </w:p>
        </w:tc>
        <w:tc>
          <w:tcPr>
            <w:tcW w:w="2127" w:type="dxa"/>
            <w:shd w:val="clear" w:color="auto" w:fill="FFC000" w:themeFill="accent4"/>
          </w:tcPr>
          <w:p w14:paraId="21BED017" w14:textId="343FAF9F" w:rsidR="00602D05" w:rsidRDefault="00BC34FA" w:rsidP="002E0D4F">
            <w:pPr>
              <w:pStyle w:val="ListParagraph"/>
              <w:ind w:left="0"/>
            </w:pPr>
            <w:r>
              <w:t>46%</w:t>
            </w:r>
          </w:p>
        </w:tc>
        <w:tc>
          <w:tcPr>
            <w:tcW w:w="2925" w:type="dxa"/>
            <w:shd w:val="clear" w:color="auto" w:fill="FFFFFF" w:themeFill="background1"/>
          </w:tcPr>
          <w:p w14:paraId="3041C9C3" w14:textId="2496D0C6" w:rsidR="00602D05" w:rsidRDefault="0021063E" w:rsidP="002E0D4F">
            <w:pPr>
              <w:pStyle w:val="ListParagraph"/>
              <w:ind w:left="0"/>
            </w:pPr>
            <w:r>
              <w:t>57%</w:t>
            </w:r>
          </w:p>
        </w:tc>
      </w:tr>
      <w:tr w:rsidR="00602D05" w14:paraId="31C13C4F" w14:textId="77777777" w:rsidTr="00053BC0">
        <w:tc>
          <w:tcPr>
            <w:tcW w:w="3964" w:type="dxa"/>
          </w:tcPr>
          <w:p w14:paraId="24BF9908" w14:textId="77777777" w:rsidR="00602D05" w:rsidRDefault="00602D05" w:rsidP="002E0D4F">
            <w:pPr>
              <w:pStyle w:val="ListParagraph"/>
              <w:ind w:left="0"/>
            </w:pPr>
            <w:r>
              <w:t>Department for Health</w:t>
            </w:r>
          </w:p>
        </w:tc>
        <w:tc>
          <w:tcPr>
            <w:tcW w:w="2127" w:type="dxa"/>
          </w:tcPr>
          <w:p w14:paraId="655E86B2" w14:textId="40F94CC4" w:rsidR="00602D05" w:rsidRDefault="00BC34FA" w:rsidP="002E0D4F">
            <w:pPr>
              <w:pStyle w:val="ListParagraph"/>
              <w:ind w:left="0"/>
            </w:pPr>
            <w:r>
              <w:t>70%</w:t>
            </w:r>
          </w:p>
        </w:tc>
        <w:tc>
          <w:tcPr>
            <w:tcW w:w="2925" w:type="dxa"/>
          </w:tcPr>
          <w:p w14:paraId="76623CBE" w14:textId="664B9608" w:rsidR="00602D05" w:rsidRDefault="0021063E" w:rsidP="002E0D4F">
            <w:pPr>
              <w:pStyle w:val="ListParagraph"/>
              <w:ind w:left="0"/>
            </w:pPr>
            <w:r>
              <w:t>61%</w:t>
            </w:r>
          </w:p>
        </w:tc>
      </w:tr>
      <w:tr w:rsidR="00602D05" w14:paraId="21740C24" w14:textId="77777777" w:rsidTr="00053BC0">
        <w:tc>
          <w:tcPr>
            <w:tcW w:w="3964" w:type="dxa"/>
          </w:tcPr>
          <w:p w14:paraId="5D338321" w14:textId="77777777" w:rsidR="00602D05" w:rsidRDefault="00602D05" w:rsidP="002E0D4F">
            <w:pPr>
              <w:pStyle w:val="ListParagraph"/>
              <w:ind w:left="0"/>
            </w:pPr>
            <w:r>
              <w:t>Department of Psychology</w:t>
            </w:r>
          </w:p>
        </w:tc>
        <w:tc>
          <w:tcPr>
            <w:tcW w:w="2127" w:type="dxa"/>
          </w:tcPr>
          <w:p w14:paraId="1C3A806D" w14:textId="0E9A85B1" w:rsidR="00602D05" w:rsidRDefault="00BC34FA" w:rsidP="002E0D4F">
            <w:pPr>
              <w:pStyle w:val="ListParagraph"/>
              <w:ind w:left="0"/>
            </w:pPr>
            <w:r>
              <w:t>59%</w:t>
            </w:r>
          </w:p>
        </w:tc>
        <w:tc>
          <w:tcPr>
            <w:tcW w:w="2925" w:type="dxa"/>
          </w:tcPr>
          <w:p w14:paraId="0B5D9D9B" w14:textId="7CD34988" w:rsidR="00602D05" w:rsidRDefault="00D11A17" w:rsidP="002E0D4F">
            <w:pPr>
              <w:pStyle w:val="ListParagraph"/>
              <w:ind w:left="0"/>
            </w:pPr>
            <w:r>
              <w:t>73%</w:t>
            </w:r>
          </w:p>
        </w:tc>
      </w:tr>
      <w:tr w:rsidR="00602D05" w14:paraId="0F012BB4" w14:textId="77777777" w:rsidTr="00053BC0">
        <w:trPr>
          <w:trHeight w:val="147"/>
        </w:trPr>
        <w:tc>
          <w:tcPr>
            <w:tcW w:w="3964" w:type="dxa"/>
            <w:shd w:val="clear" w:color="auto" w:fill="auto"/>
          </w:tcPr>
          <w:p w14:paraId="7C0289D5" w14:textId="77777777" w:rsidR="00602D05" w:rsidRDefault="00602D05" w:rsidP="002E0D4F">
            <w:pPr>
              <w:pStyle w:val="ListParagraph"/>
              <w:ind w:left="0"/>
            </w:pPr>
            <w:r>
              <w:t>Department of Social &amp; Policy Sciences</w:t>
            </w:r>
          </w:p>
        </w:tc>
        <w:tc>
          <w:tcPr>
            <w:tcW w:w="2127" w:type="dxa"/>
            <w:shd w:val="clear" w:color="auto" w:fill="auto"/>
          </w:tcPr>
          <w:p w14:paraId="086E9888" w14:textId="28C162D6" w:rsidR="00602D05" w:rsidRDefault="00B32774" w:rsidP="002E0D4F">
            <w:pPr>
              <w:pStyle w:val="ListParagraph"/>
              <w:ind w:left="0"/>
            </w:pPr>
            <w:r>
              <w:t>78%</w:t>
            </w:r>
          </w:p>
        </w:tc>
        <w:tc>
          <w:tcPr>
            <w:tcW w:w="2925" w:type="dxa"/>
            <w:shd w:val="clear" w:color="auto" w:fill="auto"/>
          </w:tcPr>
          <w:p w14:paraId="15DE5F78" w14:textId="4DB81EF1" w:rsidR="00602D05" w:rsidRDefault="0021063E" w:rsidP="002E0D4F">
            <w:pPr>
              <w:pStyle w:val="ListParagraph"/>
              <w:ind w:left="0"/>
            </w:pPr>
            <w:r>
              <w:t>75%</w:t>
            </w:r>
          </w:p>
        </w:tc>
      </w:tr>
      <w:tr w:rsidR="00BC34FA" w14:paraId="592EE3F4" w14:textId="77777777" w:rsidTr="00053BC0">
        <w:tc>
          <w:tcPr>
            <w:tcW w:w="3964" w:type="dxa"/>
            <w:shd w:val="clear" w:color="auto" w:fill="auto"/>
          </w:tcPr>
          <w:p w14:paraId="282E4810" w14:textId="28B1C533" w:rsidR="00BC34FA" w:rsidRDefault="00BC34FA" w:rsidP="002E0D4F">
            <w:pPr>
              <w:pStyle w:val="ListParagraph"/>
              <w:ind w:left="0"/>
            </w:pPr>
            <w:r>
              <w:t>School of Management</w:t>
            </w:r>
          </w:p>
        </w:tc>
        <w:tc>
          <w:tcPr>
            <w:tcW w:w="2127" w:type="dxa"/>
            <w:shd w:val="clear" w:color="auto" w:fill="auto"/>
          </w:tcPr>
          <w:p w14:paraId="128F5320" w14:textId="513F1147" w:rsidR="00BC34FA" w:rsidRDefault="00B32774" w:rsidP="002E0D4F">
            <w:pPr>
              <w:pStyle w:val="ListParagraph"/>
              <w:ind w:left="0"/>
            </w:pPr>
            <w:r>
              <w:t>73%</w:t>
            </w:r>
          </w:p>
        </w:tc>
        <w:tc>
          <w:tcPr>
            <w:tcW w:w="2925" w:type="dxa"/>
            <w:shd w:val="clear" w:color="auto" w:fill="auto"/>
          </w:tcPr>
          <w:p w14:paraId="1F74A6C7" w14:textId="1AEA791E" w:rsidR="00BC34FA" w:rsidRDefault="00D11A17" w:rsidP="002E0D4F">
            <w:pPr>
              <w:pStyle w:val="ListParagraph"/>
              <w:ind w:left="0"/>
            </w:pPr>
            <w:r>
              <w:t>81%</w:t>
            </w:r>
          </w:p>
        </w:tc>
      </w:tr>
      <w:tr w:rsidR="00602D05" w14:paraId="234BEB08" w14:textId="77777777" w:rsidTr="00053BC0">
        <w:trPr>
          <w:trHeight w:val="169"/>
        </w:trPr>
        <w:tc>
          <w:tcPr>
            <w:tcW w:w="3964" w:type="dxa"/>
            <w:shd w:val="clear" w:color="auto" w:fill="D9E2F3" w:themeFill="accent1" w:themeFillTint="33"/>
          </w:tcPr>
          <w:p w14:paraId="3AF65934" w14:textId="77777777" w:rsidR="00602D05" w:rsidRDefault="00602D05" w:rsidP="002E0D4F">
            <w:pPr>
              <w:pStyle w:val="ListParagraph"/>
              <w:ind w:left="0"/>
            </w:pPr>
            <w:r>
              <w:t>Institutional average</w:t>
            </w:r>
          </w:p>
        </w:tc>
        <w:tc>
          <w:tcPr>
            <w:tcW w:w="2127" w:type="dxa"/>
            <w:shd w:val="clear" w:color="auto" w:fill="D9E2F3" w:themeFill="accent1" w:themeFillTint="33"/>
          </w:tcPr>
          <w:p w14:paraId="17C8FE4E" w14:textId="08E3CF01" w:rsidR="00602D05" w:rsidRDefault="00B32774" w:rsidP="002E0D4F">
            <w:pPr>
              <w:pStyle w:val="ListParagraph"/>
              <w:ind w:left="0"/>
            </w:pPr>
            <w:r>
              <w:t>60%</w:t>
            </w:r>
            <w:r w:rsidR="00053BC0">
              <w:t xml:space="preserve"> (6 departments)</w:t>
            </w:r>
          </w:p>
        </w:tc>
        <w:tc>
          <w:tcPr>
            <w:tcW w:w="2925" w:type="dxa"/>
            <w:shd w:val="clear" w:color="auto" w:fill="D9E2F3" w:themeFill="accent1" w:themeFillTint="33"/>
          </w:tcPr>
          <w:p w14:paraId="14D0A4B8" w14:textId="26891682" w:rsidR="00602D05" w:rsidRDefault="0021063E" w:rsidP="002E0D4F">
            <w:pPr>
              <w:pStyle w:val="ListParagraph"/>
              <w:ind w:left="0"/>
            </w:pPr>
            <w:r>
              <w:t xml:space="preserve">75% </w:t>
            </w:r>
            <w:r w:rsidR="00602D05">
              <w:t>(</w:t>
            </w:r>
            <w:r w:rsidR="00053BC0">
              <w:t xml:space="preserve">17 </w:t>
            </w:r>
            <w:r w:rsidR="00602D05">
              <w:t>dep</w:t>
            </w:r>
            <w:r w:rsidR="00053BC0">
              <w:t>artments</w:t>
            </w:r>
            <w:r w:rsidR="00602D05">
              <w:t>)</w:t>
            </w:r>
          </w:p>
        </w:tc>
      </w:tr>
      <w:bookmarkEnd w:id="2"/>
    </w:tbl>
    <w:p w14:paraId="289040BF" w14:textId="77777777" w:rsidR="008C7AAC" w:rsidRDefault="008C7AAC" w:rsidP="00D56CB6"/>
    <w:tbl>
      <w:tblPr>
        <w:tblStyle w:val="TableGrid"/>
        <w:tblW w:w="0" w:type="auto"/>
        <w:tblLook w:val="04A0" w:firstRow="1" w:lastRow="0" w:firstColumn="1" w:lastColumn="0" w:noHBand="0" w:noVBand="1"/>
      </w:tblPr>
      <w:tblGrid>
        <w:gridCol w:w="6374"/>
        <w:gridCol w:w="2642"/>
      </w:tblGrid>
      <w:tr w:rsidR="00D306E1" w14:paraId="60563439" w14:textId="77777777" w:rsidTr="00680D95">
        <w:trPr>
          <w:trHeight w:val="841"/>
        </w:trPr>
        <w:tc>
          <w:tcPr>
            <w:tcW w:w="9016" w:type="dxa"/>
            <w:gridSpan w:val="2"/>
            <w:vAlign w:val="center"/>
          </w:tcPr>
          <w:p w14:paraId="5988634C" w14:textId="22088A36" w:rsidR="00D306E1" w:rsidRDefault="00D306E1" w:rsidP="002E0D4F">
            <w:pPr>
              <w:pStyle w:val="ListParagraph"/>
              <w:ind w:left="0"/>
            </w:pPr>
            <w:r w:rsidRPr="00E87DAD">
              <w:t>(for those with separate taught and research phases) I found the transition from the taught phase to the research phase of the programme to be</w:t>
            </w:r>
            <w:r w:rsidRPr="00BC34FA">
              <w:rPr>
                <w:i/>
                <w:iCs/>
              </w:rPr>
              <w:t>–</w:t>
            </w:r>
            <w:r>
              <w:t xml:space="preserve"> </w:t>
            </w:r>
            <w:proofErr w:type="gramStart"/>
            <w:r w:rsidRPr="00BC34FA">
              <w:rPr>
                <w:i/>
                <w:iCs/>
              </w:rPr>
              <w:t>definitely or</w:t>
            </w:r>
            <w:proofErr w:type="gramEnd"/>
            <w:r w:rsidRPr="00BC34FA">
              <w:rPr>
                <w:i/>
                <w:iCs/>
              </w:rPr>
              <w:t xml:space="preserve"> mostly agree</w:t>
            </w:r>
            <w:r>
              <w:t xml:space="preserve"> (not applicable to PRES)</w:t>
            </w:r>
          </w:p>
        </w:tc>
      </w:tr>
      <w:tr w:rsidR="00D306E1" w14:paraId="71CCDF7A" w14:textId="77777777" w:rsidTr="00324C2A">
        <w:tc>
          <w:tcPr>
            <w:tcW w:w="6374" w:type="dxa"/>
          </w:tcPr>
          <w:p w14:paraId="661E51D6" w14:textId="77777777" w:rsidR="00D306E1" w:rsidRDefault="00D306E1" w:rsidP="002E0D4F">
            <w:pPr>
              <w:pStyle w:val="ListParagraph"/>
              <w:ind w:left="0"/>
            </w:pPr>
          </w:p>
        </w:tc>
        <w:tc>
          <w:tcPr>
            <w:tcW w:w="2642" w:type="dxa"/>
          </w:tcPr>
          <w:p w14:paraId="25BA293D" w14:textId="3487D0BC" w:rsidR="00D306E1" w:rsidRDefault="00D306E1" w:rsidP="002E0D4F">
            <w:pPr>
              <w:pStyle w:val="ListParagraph"/>
              <w:ind w:left="0"/>
            </w:pPr>
            <w:r>
              <w:t>PDES 2021</w:t>
            </w:r>
          </w:p>
        </w:tc>
      </w:tr>
      <w:tr w:rsidR="00D306E1" w14:paraId="0EAD8140" w14:textId="77777777" w:rsidTr="00324C2A">
        <w:tc>
          <w:tcPr>
            <w:tcW w:w="6374" w:type="dxa"/>
            <w:shd w:val="clear" w:color="auto" w:fill="FFFFFF" w:themeFill="background1"/>
          </w:tcPr>
          <w:p w14:paraId="5BA62EC0" w14:textId="52966906" w:rsidR="00D306E1" w:rsidRDefault="00D306E1" w:rsidP="002E0D4F">
            <w:pPr>
              <w:pStyle w:val="ListParagraph"/>
              <w:ind w:left="0"/>
            </w:pPr>
            <w:r>
              <w:t>Department of Computer Science</w:t>
            </w:r>
            <w:r w:rsidR="001241E6">
              <w:t>*</w:t>
            </w:r>
          </w:p>
        </w:tc>
        <w:tc>
          <w:tcPr>
            <w:tcW w:w="2642" w:type="dxa"/>
            <w:shd w:val="clear" w:color="auto" w:fill="FFFFFF" w:themeFill="background1"/>
          </w:tcPr>
          <w:p w14:paraId="1E85D0F1" w14:textId="270C2EAF" w:rsidR="00D306E1" w:rsidRDefault="00730E6E" w:rsidP="002E0D4F">
            <w:pPr>
              <w:pStyle w:val="ListParagraph"/>
              <w:ind w:left="0"/>
            </w:pPr>
            <w:r>
              <w:t>50%</w:t>
            </w:r>
          </w:p>
        </w:tc>
      </w:tr>
      <w:tr w:rsidR="00D306E1" w14:paraId="4C741715" w14:textId="77777777" w:rsidTr="004D38A1">
        <w:tc>
          <w:tcPr>
            <w:tcW w:w="6374" w:type="dxa"/>
            <w:shd w:val="clear" w:color="auto" w:fill="FFC000" w:themeFill="accent4"/>
          </w:tcPr>
          <w:p w14:paraId="3144239B" w14:textId="77777777" w:rsidR="00D306E1" w:rsidRDefault="00D306E1" w:rsidP="002E0D4F">
            <w:pPr>
              <w:pStyle w:val="ListParagraph"/>
              <w:ind w:left="0"/>
            </w:pPr>
            <w:r>
              <w:t>Department of Education</w:t>
            </w:r>
          </w:p>
        </w:tc>
        <w:tc>
          <w:tcPr>
            <w:tcW w:w="2642" w:type="dxa"/>
            <w:shd w:val="clear" w:color="auto" w:fill="FFC000" w:themeFill="accent4"/>
          </w:tcPr>
          <w:p w14:paraId="6A514FED" w14:textId="5600BC7E" w:rsidR="00D306E1" w:rsidRDefault="004D38A1" w:rsidP="002E0D4F">
            <w:pPr>
              <w:pStyle w:val="ListParagraph"/>
              <w:ind w:left="0"/>
            </w:pPr>
            <w:r>
              <w:t>24%</w:t>
            </w:r>
          </w:p>
        </w:tc>
      </w:tr>
      <w:tr w:rsidR="00D306E1" w14:paraId="736BAEE4" w14:textId="77777777" w:rsidTr="00324C2A">
        <w:tc>
          <w:tcPr>
            <w:tcW w:w="6374" w:type="dxa"/>
          </w:tcPr>
          <w:p w14:paraId="1CA64E42" w14:textId="77777777" w:rsidR="00D306E1" w:rsidRDefault="00D306E1" w:rsidP="002E0D4F">
            <w:pPr>
              <w:pStyle w:val="ListParagraph"/>
              <w:ind w:left="0"/>
            </w:pPr>
            <w:r>
              <w:t>Department for Health</w:t>
            </w:r>
          </w:p>
        </w:tc>
        <w:tc>
          <w:tcPr>
            <w:tcW w:w="2642" w:type="dxa"/>
          </w:tcPr>
          <w:p w14:paraId="45EEC0EA" w14:textId="7DFFDD82" w:rsidR="00D306E1" w:rsidRDefault="004D38A1" w:rsidP="002E0D4F">
            <w:pPr>
              <w:pStyle w:val="ListParagraph"/>
              <w:ind w:left="0"/>
            </w:pPr>
            <w:r>
              <w:t>56%</w:t>
            </w:r>
          </w:p>
        </w:tc>
      </w:tr>
      <w:tr w:rsidR="00D306E1" w14:paraId="328586C9" w14:textId="77777777" w:rsidTr="004D38A1">
        <w:tc>
          <w:tcPr>
            <w:tcW w:w="6374" w:type="dxa"/>
            <w:shd w:val="clear" w:color="auto" w:fill="FFC000" w:themeFill="accent4"/>
          </w:tcPr>
          <w:p w14:paraId="05215186" w14:textId="77777777" w:rsidR="00D306E1" w:rsidRDefault="00D306E1" w:rsidP="002E0D4F">
            <w:pPr>
              <w:pStyle w:val="ListParagraph"/>
              <w:ind w:left="0"/>
            </w:pPr>
            <w:r>
              <w:t>Department of Psychology</w:t>
            </w:r>
          </w:p>
        </w:tc>
        <w:tc>
          <w:tcPr>
            <w:tcW w:w="2642" w:type="dxa"/>
            <w:shd w:val="clear" w:color="auto" w:fill="FFC000" w:themeFill="accent4"/>
          </w:tcPr>
          <w:p w14:paraId="63B504C9" w14:textId="6DEF4605" w:rsidR="00D306E1" w:rsidRDefault="00680D95" w:rsidP="002E0D4F">
            <w:pPr>
              <w:pStyle w:val="ListParagraph"/>
              <w:ind w:left="0"/>
            </w:pPr>
            <w:r>
              <w:t>16%</w:t>
            </w:r>
          </w:p>
        </w:tc>
      </w:tr>
      <w:tr w:rsidR="00324C2A" w14:paraId="2CF1C7FB" w14:textId="77777777" w:rsidTr="00324C2A">
        <w:tc>
          <w:tcPr>
            <w:tcW w:w="6374" w:type="dxa"/>
            <w:shd w:val="clear" w:color="auto" w:fill="auto"/>
          </w:tcPr>
          <w:p w14:paraId="479098D9" w14:textId="77777777" w:rsidR="00324C2A" w:rsidRDefault="00324C2A" w:rsidP="002E0D4F">
            <w:pPr>
              <w:pStyle w:val="ListParagraph"/>
              <w:ind w:left="0"/>
            </w:pPr>
            <w:r>
              <w:t>Department of Social &amp; Policy Sciences</w:t>
            </w:r>
          </w:p>
        </w:tc>
        <w:tc>
          <w:tcPr>
            <w:tcW w:w="2642" w:type="dxa"/>
            <w:shd w:val="clear" w:color="auto" w:fill="auto"/>
          </w:tcPr>
          <w:p w14:paraId="0E4CA20F" w14:textId="2E076996" w:rsidR="00324C2A" w:rsidRDefault="00324C2A" w:rsidP="002E0D4F">
            <w:pPr>
              <w:pStyle w:val="ListParagraph"/>
              <w:ind w:left="0"/>
            </w:pPr>
            <w:r>
              <w:t>56%</w:t>
            </w:r>
          </w:p>
        </w:tc>
      </w:tr>
      <w:tr w:rsidR="00324C2A" w14:paraId="31D870D5" w14:textId="77777777" w:rsidTr="00730E6E">
        <w:tc>
          <w:tcPr>
            <w:tcW w:w="6374" w:type="dxa"/>
            <w:shd w:val="clear" w:color="auto" w:fill="FFC000" w:themeFill="accent4"/>
          </w:tcPr>
          <w:p w14:paraId="5291BA4E" w14:textId="77777777" w:rsidR="00324C2A" w:rsidRDefault="00324C2A" w:rsidP="002E0D4F">
            <w:pPr>
              <w:pStyle w:val="ListParagraph"/>
              <w:ind w:left="0"/>
            </w:pPr>
            <w:r>
              <w:t>School of Management</w:t>
            </w:r>
          </w:p>
        </w:tc>
        <w:tc>
          <w:tcPr>
            <w:tcW w:w="2642" w:type="dxa"/>
            <w:shd w:val="clear" w:color="auto" w:fill="FFC000" w:themeFill="accent4"/>
          </w:tcPr>
          <w:p w14:paraId="48A9B6D9" w14:textId="46AA8901" w:rsidR="00324C2A" w:rsidRDefault="00680D95" w:rsidP="002E0D4F">
            <w:pPr>
              <w:pStyle w:val="ListParagraph"/>
              <w:ind w:left="0"/>
            </w:pPr>
            <w:r>
              <w:t>33%</w:t>
            </w:r>
          </w:p>
        </w:tc>
      </w:tr>
      <w:tr w:rsidR="00324C2A" w14:paraId="60765ED1" w14:textId="77777777" w:rsidTr="00324C2A">
        <w:trPr>
          <w:trHeight w:val="169"/>
        </w:trPr>
        <w:tc>
          <w:tcPr>
            <w:tcW w:w="6374" w:type="dxa"/>
            <w:shd w:val="clear" w:color="auto" w:fill="D9E2F3" w:themeFill="accent1" w:themeFillTint="33"/>
          </w:tcPr>
          <w:p w14:paraId="576D7897" w14:textId="77777777" w:rsidR="00324C2A" w:rsidRDefault="00324C2A" w:rsidP="002E0D4F">
            <w:pPr>
              <w:pStyle w:val="ListParagraph"/>
              <w:ind w:left="0"/>
            </w:pPr>
            <w:r>
              <w:t>Institutional average</w:t>
            </w:r>
          </w:p>
        </w:tc>
        <w:tc>
          <w:tcPr>
            <w:tcW w:w="2642" w:type="dxa"/>
            <w:shd w:val="clear" w:color="auto" w:fill="D9E2F3" w:themeFill="accent1" w:themeFillTint="33"/>
          </w:tcPr>
          <w:p w14:paraId="39788AEC" w14:textId="3CAAFCAE" w:rsidR="00324C2A" w:rsidRDefault="00680D95" w:rsidP="00E87DAD">
            <w:pPr>
              <w:pStyle w:val="ListParagraph"/>
              <w:ind w:left="0"/>
            </w:pPr>
            <w:r>
              <w:t>34</w:t>
            </w:r>
            <w:r w:rsidR="00324C2A">
              <w:t>%</w:t>
            </w:r>
          </w:p>
        </w:tc>
      </w:tr>
    </w:tbl>
    <w:p w14:paraId="22D980BF" w14:textId="596A884A" w:rsidR="00D306E1" w:rsidRDefault="00D306E1" w:rsidP="003751C9">
      <w:pPr>
        <w:pStyle w:val="ListParagraph"/>
        <w:ind w:hanging="720"/>
      </w:pPr>
    </w:p>
    <w:p w14:paraId="66FB6622" w14:textId="643EA6EB" w:rsidR="001241E6" w:rsidRDefault="001241E6" w:rsidP="003751C9">
      <w:pPr>
        <w:pStyle w:val="ListParagraph"/>
        <w:ind w:hanging="720"/>
      </w:pPr>
      <w:r w:rsidRPr="001241E6">
        <w:t>* Only 8 respondents for Department of Computer Science.</w:t>
      </w:r>
    </w:p>
    <w:sectPr w:rsidR="001241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DCDB6F" w14:textId="77777777" w:rsidR="00E37E1A" w:rsidRDefault="00E37E1A" w:rsidP="00D56CB6">
      <w:pPr>
        <w:spacing w:after="0" w:line="240" w:lineRule="auto"/>
      </w:pPr>
      <w:r>
        <w:separator/>
      </w:r>
    </w:p>
  </w:endnote>
  <w:endnote w:type="continuationSeparator" w:id="0">
    <w:p w14:paraId="498D18D3" w14:textId="77777777" w:rsidR="00E37E1A" w:rsidRDefault="00E37E1A" w:rsidP="00D56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002863" w14:textId="77777777" w:rsidR="00E37E1A" w:rsidRDefault="00E37E1A" w:rsidP="00D56CB6">
      <w:pPr>
        <w:spacing w:after="0" w:line="240" w:lineRule="auto"/>
      </w:pPr>
      <w:r>
        <w:separator/>
      </w:r>
    </w:p>
  </w:footnote>
  <w:footnote w:type="continuationSeparator" w:id="0">
    <w:p w14:paraId="13B3C457" w14:textId="77777777" w:rsidR="00E37E1A" w:rsidRDefault="00E37E1A" w:rsidP="00D56C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E0579B"/>
    <w:multiLevelType w:val="hybridMultilevel"/>
    <w:tmpl w:val="2B56D870"/>
    <w:lvl w:ilvl="0" w:tplc="08090001">
      <w:start w:val="1"/>
      <w:numFmt w:val="bullet"/>
      <w:lvlText w:val=""/>
      <w:lvlJc w:val="left"/>
      <w:pPr>
        <w:ind w:left="4396" w:hanging="360"/>
      </w:pPr>
      <w:rPr>
        <w:rFonts w:ascii="Symbol" w:hAnsi="Symbol" w:hint="default"/>
      </w:rPr>
    </w:lvl>
    <w:lvl w:ilvl="1" w:tplc="08090003" w:tentative="1">
      <w:start w:val="1"/>
      <w:numFmt w:val="bullet"/>
      <w:lvlText w:val="o"/>
      <w:lvlJc w:val="left"/>
      <w:pPr>
        <w:ind w:left="5116" w:hanging="360"/>
      </w:pPr>
      <w:rPr>
        <w:rFonts w:ascii="Courier New" w:hAnsi="Courier New" w:cs="Courier New" w:hint="default"/>
      </w:rPr>
    </w:lvl>
    <w:lvl w:ilvl="2" w:tplc="08090005" w:tentative="1">
      <w:start w:val="1"/>
      <w:numFmt w:val="bullet"/>
      <w:lvlText w:val=""/>
      <w:lvlJc w:val="left"/>
      <w:pPr>
        <w:ind w:left="5836" w:hanging="360"/>
      </w:pPr>
      <w:rPr>
        <w:rFonts w:ascii="Wingdings" w:hAnsi="Wingdings" w:hint="default"/>
      </w:rPr>
    </w:lvl>
    <w:lvl w:ilvl="3" w:tplc="08090001" w:tentative="1">
      <w:start w:val="1"/>
      <w:numFmt w:val="bullet"/>
      <w:lvlText w:val=""/>
      <w:lvlJc w:val="left"/>
      <w:pPr>
        <w:ind w:left="6556" w:hanging="360"/>
      </w:pPr>
      <w:rPr>
        <w:rFonts w:ascii="Symbol" w:hAnsi="Symbol" w:hint="default"/>
      </w:rPr>
    </w:lvl>
    <w:lvl w:ilvl="4" w:tplc="08090003" w:tentative="1">
      <w:start w:val="1"/>
      <w:numFmt w:val="bullet"/>
      <w:lvlText w:val="o"/>
      <w:lvlJc w:val="left"/>
      <w:pPr>
        <w:ind w:left="7276" w:hanging="360"/>
      </w:pPr>
      <w:rPr>
        <w:rFonts w:ascii="Courier New" w:hAnsi="Courier New" w:cs="Courier New" w:hint="default"/>
      </w:rPr>
    </w:lvl>
    <w:lvl w:ilvl="5" w:tplc="08090005" w:tentative="1">
      <w:start w:val="1"/>
      <w:numFmt w:val="bullet"/>
      <w:lvlText w:val=""/>
      <w:lvlJc w:val="left"/>
      <w:pPr>
        <w:ind w:left="7996" w:hanging="360"/>
      </w:pPr>
      <w:rPr>
        <w:rFonts w:ascii="Wingdings" w:hAnsi="Wingdings" w:hint="default"/>
      </w:rPr>
    </w:lvl>
    <w:lvl w:ilvl="6" w:tplc="08090001" w:tentative="1">
      <w:start w:val="1"/>
      <w:numFmt w:val="bullet"/>
      <w:lvlText w:val=""/>
      <w:lvlJc w:val="left"/>
      <w:pPr>
        <w:ind w:left="8716" w:hanging="360"/>
      </w:pPr>
      <w:rPr>
        <w:rFonts w:ascii="Symbol" w:hAnsi="Symbol" w:hint="default"/>
      </w:rPr>
    </w:lvl>
    <w:lvl w:ilvl="7" w:tplc="08090003" w:tentative="1">
      <w:start w:val="1"/>
      <w:numFmt w:val="bullet"/>
      <w:lvlText w:val="o"/>
      <w:lvlJc w:val="left"/>
      <w:pPr>
        <w:ind w:left="9436" w:hanging="360"/>
      </w:pPr>
      <w:rPr>
        <w:rFonts w:ascii="Courier New" w:hAnsi="Courier New" w:cs="Courier New" w:hint="default"/>
      </w:rPr>
    </w:lvl>
    <w:lvl w:ilvl="8" w:tplc="08090005" w:tentative="1">
      <w:start w:val="1"/>
      <w:numFmt w:val="bullet"/>
      <w:lvlText w:val=""/>
      <w:lvlJc w:val="left"/>
      <w:pPr>
        <w:ind w:left="10156" w:hanging="360"/>
      </w:pPr>
      <w:rPr>
        <w:rFonts w:ascii="Wingdings" w:hAnsi="Wingdings" w:hint="default"/>
      </w:rPr>
    </w:lvl>
  </w:abstractNum>
  <w:abstractNum w:abstractNumId="1" w15:restartNumberingAfterBreak="0">
    <w:nsid w:val="57A51A52"/>
    <w:multiLevelType w:val="hybridMultilevel"/>
    <w:tmpl w:val="2EC49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3E32C1"/>
    <w:multiLevelType w:val="multilevel"/>
    <w:tmpl w:val="5ABE96C4"/>
    <w:lvl w:ilvl="0">
      <w:start w:val="1"/>
      <w:numFmt w:val="decimal"/>
      <w:lvlText w:val="%1."/>
      <w:lvlJc w:val="left"/>
      <w:pPr>
        <w:ind w:left="720" w:hanging="360"/>
      </w:pPr>
      <w:rPr>
        <w:rFonts w:hint="default"/>
        <w:color w:val="4472C4" w:themeColor="accent1"/>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B46"/>
    <w:rsid w:val="00025DC5"/>
    <w:rsid w:val="00053BC0"/>
    <w:rsid w:val="00087B46"/>
    <w:rsid w:val="000908C8"/>
    <w:rsid w:val="000D342F"/>
    <w:rsid w:val="001241E6"/>
    <w:rsid w:val="00157C09"/>
    <w:rsid w:val="00167296"/>
    <w:rsid w:val="00184BD9"/>
    <w:rsid w:val="001A5A6D"/>
    <w:rsid w:val="001C2DFF"/>
    <w:rsid w:val="001F67A5"/>
    <w:rsid w:val="001F740E"/>
    <w:rsid w:val="0021063E"/>
    <w:rsid w:val="0025050A"/>
    <w:rsid w:val="002676E9"/>
    <w:rsid w:val="00287BED"/>
    <w:rsid w:val="0029403A"/>
    <w:rsid w:val="002A08D1"/>
    <w:rsid w:val="002A0A71"/>
    <w:rsid w:val="002B1DB1"/>
    <w:rsid w:val="002D0D5F"/>
    <w:rsid w:val="00324C2A"/>
    <w:rsid w:val="00355C19"/>
    <w:rsid w:val="00363A02"/>
    <w:rsid w:val="003751C9"/>
    <w:rsid w:val="00380655"/>
    <w:rsid w:val="00391C6B"/>
    <w:rsid w:val="003953A4"/>
    <w:rsid w:val="003A3664"/>
    <w:rsid w:val="003C40E8"/>
    <w:rsid w:val="003D0AAC"/>
    <w:rsid w:val="00401A01"/>
    <w:rsid w:val="00417C0E"/>
    <w:rsid w:val="00420767"/>
    <w:rsid w:val="004224F0"/>
    <w:rsid w:val="00442285"/>
    <w:rsid w:val="004841FF"/>
    <w:rsid w:val="00487A6F"/>
    <w:rsid w:val="0049152E"/>
    <w:rsid w:val="004A2B15"/>
    <w:rsid w:val="004A52C1"/>
    <w:rsid w:val="004D38A1"/>
    <w:rsid w:val="004D7036"/>
    <w:rsid w:val="004F1820"/>
    <w:rsid w:val="004F3D3B"/>
    <w:rsid w:val="00537E78"/>
    <w:rsid w:val="00562AA5"/>
    <w:rsid w:val="00594743"/>
    <w:rsid w:val="005A175E"/>
    <w:rsid w:val="005B1C34"/>
    <w:rsid w:val="005C28CC"/>
    <w:rsid w:val="005C75C0"/>
    <w:rsid w:val="005F1BF8"/>
    <w:rsid w:val="005F6780"/>
    <w:rsid w:val="00602D05"/>
    <w:rsid w:val="00657259"/>
    <w:rsid w:val="00680D95"/>
    <w:rsid w:val="00684A35"/>
    <w:rsid w:val="00685D2B"/>
    <w:rsid w:val="00690BF7"/>
    <w:rsid w:val="006B3E20"/>
    <w:rsid w:val="006C2471"/>
    <w:rsid w:val="006D3B2A"/>
    <w:rsid w:val="006F7784"/>
    <w:rsid w:val="00726BA3"/>
    <w:rsid w:val="00730E6E"/>
    <w:rsid w:val="007633E1"/>
    <w:rsid w:val="007D093C"/>
    <w:rsid w:val="007F392C"/>
    <w:rsid w:val="00830D59"/>
    <w:rsid w:val="00841580"/>
    <w:rsid w:val="008614C5"/>
    <w:rsid w:val="00863DA9"/>
    <w:rsid w:val="008B5BAD"/>
    <w:rsid w:val="008B62DC"/>
    <w:rsid w:val="008C7AAC"/>
    <w:rsid w:val="009175C0"/>
    <w:rsid w:val="009313F2"/>
    <w:rsid w:val="00985283"/>
    <w:rsid w:val="009A4D71"/>
    <w:rsid w:val="009F0C9D"/>
    <w:rsid w:val="00A024F0"/>
    <w:rsid w:val="00A41307"/>
    <w:rsid w:val="00AA754D"/>
    <w:rsid w:val="00B128EE"/>
    <w:rsid w:val="00B32774"/>
    <w:rsid w:val="00B44203"/>
    <w:rsid w:val="00B53CA7"/>
    <w:rsid w:val="00B75CF1"/>
    <w:rsid w:val="00B865B9"/>
    <w:rsid w:val="00B929B3"/>
    <w:rsid w:val="00B976A5"/>
    <w:rsid w:val="00BC34FA"/>
    <w:rsid w:val="00C03FDD"/>
    <w:rsid w:val="00C229F6"/>
    <w:rsid w:val="00C34D40"/>
    <w:rsid w:val="00C37F08"/>
    <w:rsid w:val="00C427CA"/>
    <w:rsid w:val="00C65FB1"/>
    <w:rsid w:val="00C717C4"/>
    <w:rsid w:val="00CA2529"/>
    <w:rsid w:val="00CB1A50"/>
    <w:rsid w:val="00CB24FA"/>
    <w:rsid w:val="00CB51FD"/>
    <w:rsid w:val="00CD1C37"/>
    <w:rsid w:val="00CF34D9"/>
    <w:rsid w:val="00D11A17"/>
    <w:rsid w:val="00D306E1"/>
    <w:rsid w:val="00D45595"/>
    <w:rsid w:val="00D56CB6"/>
    <w:rsid w:val="00D973F5"/>
    <w:rsid w:val="00D9765C"/>
    <w:rsid w:val="00D97EE4"/>
    <w:rsid w:val="00DE7997"/>
    <w:rsid w:val="00E27A25"/>
    <w:rsid w:val="00E37E1A"/>
    <w:rsid w:val="00E56808"/>
    <w:rsid w:val="00E83A00"/>
    <w:rsid w:val="00E8780F"/>
    <w:rsid w:val="00E87DAD"/>
    <w:rsid w:val="00EB5A0D"/>
    <w:rsid w:val="00ED3430"/>
    <w:rsid w:val="00ED3C61"/>
    <w:rsid w:val="00EE7178"/>
    <w:rsid w:val="00F53B82"/>
    <w:rsid w:val="00FC7764"/>
    <w:rsid w:val="00FF0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43D28"/>
  <w15:chartTrackingRefBased/>
  <w15:docId w15:val="{33DBD115-7B54-4A5C-AB3F-14987075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6E1"/>
  </w:style>
  <w:style w:type="paragraph" w:styleId="Heading1">
    <w:name w:val="heading 1"/>
    <w:basedOn w:val="Normal"/>
    <w:next w:val="Normal"/>
    <w:link w:val="Heading1Char"/>
    <w:uiPriority w:val="9"/>
    <w:qFormat/>
    <w:rsid w:val="003751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751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D0A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7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751C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3751C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751C9"/>
    <w:pPr>
      <w:ind w:left="720"/>
      <w:contextualSpacing/>
    </w:pPr>
  </w:style>
  <w:style w:type="character" w:customStyle="1" w:styleId="Heading3Char">
    <w:name w:val="Heading 3 Char"/>
    <w:basedOn w:val="DefaultParagraphFont"/>
    <w:link w:val="Heading3"/>
    <w:uiPriority w:val="9"/>
    <w:rsid w:val="003D0AAC"/>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D56C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6CB6"/>
  </w:style>
  <w:style w:type="paragraph" w:styleId="Footer">
    <w:name w:val="footer"/>
    <w:basedOn w:val="Normal"/>
    <w:link w:val="FooterChar"/>
    <w:uiPriority w:val="99"/>
    <w:unhideWhenUsed/>
    <w:rsid w:val="00D56C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6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989758">
      <w:bodyDiv w:val="1"/>
      <w:marLeft w:val="0"/>
      <w:marRight w:val="0"/>
      <w:marTop w:val="0"/>
      <w:marBottom w:val="0"/>
      <w:divBdr>
        <w:top w:val="none" w:sz="0" w:space="0" w:color="auto"/>
        <w:left w:val="none" w:sz="0" w:space="0" w:color="auto"/>
        <w:bottom w:val="none" w:sz="0" w:space="0" w:color="auto"/>
        <w:right w:val="none" w:sz="0" w:space="0" w:color="auto"/>
      </w:divBdr>
    </w:div>
    <w:div w:id="605163151">
      <w:bodyDiv w:val="1"/>
      <w:marLeft w:val="0"/>
      <w:marRight w:val="0"/>
      <w:marTop w:val="0"/>
      <w:marBottom w:val="0"/>
      <w:divBdr>
        <w:top w:val="none" w:sz="0" w:space="0" w:color="auto"/>
        <w:left w:val="none" w:sz="0" w:space="0" w:color="auto"/>
        <w:bottom w:val="none" w:sz="0" w:space="0" w:color="auto"/>
        <w:right w:val="none" w:sz="0" w:space="0" w:color="auto"/>
      </w:divBdr>
    </w:div>
    <w:div w:id="1066759569">
      <w:bodyDiv w:val="1"/>
      <w:marLeft w:val="0"/>
      <w:marRight w:val="0"/>
      <w:marTop w:val="0"/>
      <w:marBottom w:val="0"/>
      <w:divBdr>
        <w:top w:val="none" w:sz="0" w:space="0" w:color="auto"/>
        <w:left w:val="none" w:sz="0" w:space="0" w:color="auto"/>
        <w:bottom w:val="none" w:sz="0" w:space="0" w:color="auto"/>
        <w:right w:val="none" w:sz="0" w:space="0" w:color="auto"/>
      </w:divBdr>
    </w:div>
    <w:div w:id="152223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1652</Words>
  <Characters>9419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Stoneman</dc:creator>
  <cp:keywords/>
  <dc:description/>
  <cp:lastModifiedBy>Tim Stoneman</cp:lastModifiedBy>
  <cp:revision>2</cp:revision>
  <dcterms:created xsi:type="dcterms:W3CDTF">2021-11-02T10:58:00Z</dcterms:created>
  <dcterms:modified xsi:type="dcterms:W3CDTF">2021-11-02T10:58:00Z</dcterms:modified>
</cp:coreProperties>
</file>